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A2A9" w14:textId="7F9F1AE6" w:rsidR="00B87C44" w:rsidRPr="00227D4A" w:rsidRDefault="003E36E9" w:rsidP="00B87C44">
      <w:pPr>
        <w:rPr>
          <w:rFonts w:ascii="Century Gothic" w:hAnsi="Century Gothic"/>
        </w:rPr>
      </w:pPr>
      <w:r>
        <w:rPr>
          <w:rFonts w:ascii="Century Gothic" w:hAnsi="Century Gothic"/>
        </w:rPr>
        <w:t>January 22, 2025</w:t>
      </w:r>
    </w:p>
    <w:p w14:paraId="281520B3" w14:textId="77777777" w:rsidR="00F648EA" w:rsidRDefault="00F648EA" w:rsidP="00B87C44"/>
    <w:p w14:paraId="43A200CA" w14:textId="72F06B02" w:rsidR="00B87C44" w:rsidRPr="008F4D7D" w:rsidRDefault="008F4D7D" w:rsidP="00B87C44">
      <w:pPr>
        <w:rPr>
          <w:rFonts w:ascii="Century Gothic" w:hAnsi="Century Gothic"/>
        </w:rPr>
      </w:pPr>
      <w:r w:rsidRPr="008F4D7D">
        <w:rPr>
          <w:rFonts w:ascii="Century Gothic" w:hAnsi="Century Gothic"/>
        </w:rPr>
        <w:t>BUILDER</w:t>
      </w:r>
      <w:r w:rsidR="0013539B">
        <w:rPr>
          <w:rFonts w:ascii="Century Gothic" w:hAnsi="Century Gothic"/>
        </w:rPr>
        <w:t>/ CONTRACTOR</w:t>
      </w:r>
      <w:r>
        <w:rPr>
          <w:rFonts w:ascii="Century Gothic" w:hAnsi="Century Gothic"/>
        </w:rPr>
        <w:t xml:space="preserve">: </w:t>
      </w:r>
      <w:r w:rsidR="00D06863">
        <w:rPr>
          <w:rFonts w:ascii="Century Gothic" w:hAnsi="Century Gothic"/>
        </w:rPr>
        <w:t>COREY LIBFELD</w:t>
      </w:r>
    </w:p>
    <w:p w14:paraId="39052597" w14:textId="2B42C003" w:rsidR="00E6170B" w:rsidRPr="00227D4A" w:rsidRDefault="00E3530D" w:rsidP="00B87C44">
      <w:pPr>
        <w:rPr>
          <w:rFonts w:ascii="Century Gothic" w:hAnsi="Century Gothic"/>
        </w:rPr>
      </w:pPr>
      <w:r>
        <w:rPr>
          <w:rFonts w:ascii="Century Gothic" w:hAnsi="Century Gothic"/>
        </w:rPr>
        <w:t xml:space="preserve">PROJECT: </w:t>
      </w:r>
      <w:r w:rsidR="00D06863">
        <w:rPr>
          <w:rFonts w:ascii="Century Gothic" w:hAnsi="Century Gothic"/>
        </w:rPr>
        <w:t>66</w:t>
      </w:r>
      <w:r w:rsidR="00674DBE">
        <w:rPr>
          <w:rFonts w:ascii="Century Gothic" w:hAnsi="Century Gothic"/>
        </w:rPr>
        <w:t xml:space="preserve"> DUNVEGAN ROAD</w:t>
      </w:r>
      <w:r w:rsidR="00D06863">
        <w:rPr>
          <w:rFonts w:ascii="Century Gothic" w:hAnsi="Century Gothic"/>
        </w:rPr>
        <w:t xml:space="preserve"> – HYDRONIC HEATING SYSTEM</w:t>
      </w:r>
    </w:p>
    <w:p w14:paraId="157FF464" w14:textId="77777777" w:rsidR="00B87C44" w:rsidRDefault="00B87C44" w:rsidP="00B87C44">
      <w:pPr>
        <w:rPr>
          <w:rFonts w:ascii="Century Gothic" w:hAnsi="Century Gothic"/>
        </w:rPr>
      </w:pPr>
    </w:p>
    <w:p w14:paraId="7850BFAF" w14:textId="77777777" w:rsidR="008A19B5" w:rsidRPr="00227D4A" w:rsidRDefault="008A19B5" w:rsidP="00B87C44">
      <w:pPr>
        <w:rPr>
          <w:rFonts w:ascii="Century Gothic" w:hAnsi="Century Gothic"/>
        </w:rPr>
      </w:pPr>
    </w:p>
    <w:p w14:paraId="25B9EFD3" w14:textId="310123E4" w:rsidR="00B87C44" w:rsidRDefault="00E3530D" w:rsidP="00B87C44">
      <w:pPr>
        <w:rPr>
          <w:rFonts w:ascii="Century Gothic" w:hAnsi="Century Gothic"/>
        </w:rPr>
      </w:pPr>
      <w:r>
        <w:rPr>
          <w:rFonts w:ascii="Century Gothic" w:hAnsi="Century Gothic"/>
        </w:rPr>
        <w:t xml:space="preserve">We are pleased to provide for your </w:t>
      </w:r>
      <w:r w:rsidR="00476507">
        <w:rPr>
          <w:rFonts w:ascii="Century Gothic" w:hAnsi="Century Gothic"/>
        </w:rPr>
        <w:t>consideration</w:t>
      </w:r>
      <w:r>
        <w:rPr>
          <w:rFonts w:ascii="Century Gothic" w:hAnsi="Century Gothic"/>
        </w:rPr>
        <w:t xml:space="preserve"> our proposal to supply and install the </w:t>
      </w:r>
      <w:proofErr w:type="spellStart"/>
      <w:r>
        <w:rPr>
          <w:rFonts w:ascii="Century Gothic" w:hAnsi="Century Gothic"/>
        </w:rPr>
        <w:t>Hvac</w:t>
      </w:r>
      <w:proofErr w:type="spellEnd"/>
      <w:r>
        <w:rPr>
          <w:rFonts w:ascii="Century Gothic" w:hAnsi="Century Gothic"/>
        </w:rPr>
        <w:t xml:space="preserve"> system for the above project. As per </w:t>
      </w:r>
      <w:proofErr w:type="spellStart"/>
      <w:r w:rsidR="00D06863">
        <w:rPr>
          <w:rFonts w:ascii="Century Gothic" w:hAnsi="Century Gothic"/>
        </w:rPr>
        <w:t>Zaab</w:t>
      </w:r>
      <w:proofErr w:type="spellEnd"/>
      <w:r>
        <w:rPr>
          <w:rFonts w:ascii="Century Gothic" w:hAnsi="Century Gothic"/>
        </w:rPr>
        <w:t xml:space="preserve"> Consulting plans dated </w:t>
      </w:r>
      <w:r w:rsidR="00D06863">
        <w:rPr>
          <w:rFonts w:ascii="Century Gothic" w:hAnsi="Century Gothic"/>
        </w:rPr>
        <w:t>October 18, 2020</w:t>
      </w:r>
      <w:r>
        <w:rPr>
          <w:rFonts w:ascii="Century Gothic" w:hAnsi="Century Gothic"/>
        </w:rPr>
        <w:t xml:space="preserve"> – iss</w:t>
      </w:r>
      <w:r w:rsidR="000E7E17">
        <w:rPr>
          <w:rFonts w:ascii="Century Gothic" w:hAnsi="Century Gothic"/>
        </w:rPr>
        <w:t>ued for HVAC</w:t>
      </w:r>
      <w:r w:rsidR="00D06863">
        <w:rPr>
          <w:rFonts w:ascii="Century Gothic" w:hAnsi="Century Gothic"/>
        </w:rPr>
        <w:t xml:space="preserve"> Review</w:t>
      </w:r>
      <w:r w:rsidR="004816E1">
        <w:rPr>
          <w:rFonts w:ascii="Century Gothic" w:hAnsi="Century Gothic"/>
        </w:rPr>
        <w:t>.</w:t>
      </w:r>
      <w:r w:rsidR="008A19B5">
        <w:rPr>
          <w:rFonts w:ascii="Century Gothic" w:hAnsi="Century Gothic"/>
        </w:rPr>
        <w:t xml:space="preserve"> Currently awaiting updated plans and confirmation that 2 </w:t>
      </w:r>
      <w:r w:rsidR="000A703D">
        <w:rPr>
          <w:rFonts w:ascii="Century Gothic" w:hAnsi="Century Gothic"/>
        </w:rPr>
        <w:t>260</w:t>
      </w:r>
      <w:r w:rsidR="008A19B5">
        <w:rPr>
          <w:rFonts w:ascii="Century Gothic" w:hAnsi="Century Gothic"/>
        </w:rPr>
        <w:t xml:space="preserve"> MBH boilers are sufficient for </w:t>
      </w:r>
      <w:proofErr w:type="spellStart"/>
      <w:r w:rsidR="008A19B5">
        <w:rPr>
          <w:rFonts w:ascii="Century Gothic" w:hAnsi="Century Gothic"/>
        </w:rPr>
        <w:t>infloor</w:t>
      </w:r>
      <w:proofErr w:type="spellEnd"/>
      <w:r w:rsidR="008A19B5">
        <w:rPr>
          <w:rFonts w:ascii="Century Gothic" w:hAnsi="Century Gothic"/>
        </w:rPr>
        <w:t xml:space="preserve"> heating and air handling units from </w:t>
      </w:r>
      <w:proofErr w:type="spellStart"/>
      <w:r w:rsidR="008A19B5">
        <w:rPr>
          <w:rFonts w:ascii="Century Gothic" w:hAnsi="Century Gothic"/>
        </w:rPr>
        <w:t>Zaa</w:t>
      </w:r>
      <w:r w:rsidR="003B4568">
        <w:rPr>
          <w:rFonts w:ascii="Century Gothic" w:hAnsi="Century Gothic"/>
        </w:rPr>
        <w:t>b</w:t>
      </w:r>
      <w:proofErr w:type="spellEnd"/>
      <w:r w:rsidR="008A19B5">
        <w:rPr>
          <w:rFonts w:ascii="Century Gothic" w:hAnsi="Century Gothic"/>
        </w:rPr>
        <w:t>,</w:t>
      </w:r>
      <w:r w:rsidR="000A703D">
        <w:rPr>
          <w:rFonts w:ascii="Century Gothic" w:hAnsi="Century Gothic"/>
        </w:rPr>
        <w:t xml:space="preserve"> as well as 2 399MBH gas boilers for snow melt system,</w:t>
      </w:r>
      <w:r w:rsidR="008A19B5">
        <w:rPr>
          <w:rFonts w:ascii="Century Gothic" w:hAnsi="Century Gothic"/>
        </w:rPr>
        <w:t xml:space="preserve"> which is currently included in this proposal.</w:t>
      </w:r>
    </w:p>
    <w:p w14:paraId="470821A0" w14:textId="77777777" w:rsidR="00E3530D" w:rsidRDefault="00E3530D" w:rsidP="00B87C44">
      <w:pPr>
        <w:rPr>
          <w:rFonts w:ascii="Century Gothic" w:hAnsi="Century Gothic"/>
        </w:rPr>
      </w:pPr>
    </w:p>
    <w:p w14:paraId="180F7AD6" w14:textId="77777777" w:rsidR="008A19B5" w:rsidRPr="00227D4A" w:rsidRDefault="008A19B5" w:rsidP="00B87C44">
      <w:pPr>
        <w:rPr>
          <w:rFonts w:ascii="Century Gothic" w:hAnsi="Century Gothic"/>
        </w:rPr>
      </w:pPr>
    </w:p>
    <w:p w14:paraId="270D975C" w14:textId="44967DB1" w:rsidR="00F648EA" w:rsidRDefault="00E3530D" w:rsidP="00B87C44">
      <w:pPr>
        <w:rPr>
          <w:rFonts w:ascii="Century Gothic" w:hAnsi="Century Gothic"/>
        </w:rPr>
      </w:pPr>
      <w:r>
        <w:rPr>
          <w:rFonts w:ascii="Century Gothic" w:hAnsi="Century Gothic"/>
        </w:rPr>
        <w:t xml:space="preserve">Included in this proposal Con-Sult Mechanical will supply and install all material and </w:t>
      </w:r>
      <w:r w:rsidR="00476507">
        <w:rPr>
          <w:rFonts w:ascii="Century Gothic" w:hAnsi="Century Gothic"/>
        </w:rPr>
        <w:t>labor</w:t>
      </w:r>
      <w:r>
        <w:rPr>
          <w:rFonts w:ascii="Century Gothic" w:hAnsi="Century Gothic"/>
        </w:rPr>
        <w:t xml:space="preserve"> for</w:t>
      </w:r>
      <w:r w:rsidR="00476507">
        <w:rPr>
          <w:rFonts w:ascii="Century Gothic" w:hAnsi="Century Gothic"/>
        </w:rPr>
        <w:t xml:space="preserve"> the </w:t>
      </w:r>
      <w:proofErr w:type="gramStart"/>
      <w:r w:rsidR="00476507">
        <w:rPr>
          <w:rFonts w:ascii="Century Gothic" w:hAnsi="Century Gothic"/>
        </w:rPr>
        <w:t>following</w:t>
      </w:r>
      <w:r>
        <w:rPr>
          <w:rFonts w:ascii="Century Gothic" w:hAnsi="Century Gothic"/>
        </w:rPr>
        <w:t>;</w:t>
      </w:r>
      <w:proofErr w:type="gramEnd"/>
    </w:p>
    <w:p w14:paraId="477D0747" w14:textId="77777777" w:rsidR="008A19B5" w:rsidRDefault="008A19B5" w:rsidP="00B87C44">
      <w:pPr>
        <w:rPr>
          <w:rFonts w:ascii="Century Gothic" w:hAnsi="Century Gothic"/>
        </w:rPr>
      </w:pPr>
    </w:p>
    <w:p w14:paraId="7514AD0C" w14:textId="087B7703" w:rsidR="0095151B" w:rsidRDefault="000A4C56" w:rsidP="00E3530D">
      <w:pPr>
        <w:pStyle w:val="ListParagraph"/>
        <w:numPr>
          <w:ilvl w:val="0"/>
          <w:numId w:val="7"/>
        </w:numPr>
        <w:rPr>
          <w:rFonts w:ascii="Century Gothic" w:hAnsi="Century Gothic"/>
        </w:rPr>
      </w:pPr>
      <w:r>
        <w:rPr>
          <w:rFonts w:ascii="Century Gothic" w:hAnsi="Century Gothic"/>
        </w:rPr>
        <w:t>7195</w:t>
      </w:r>
      <w:r w:rsidR="0095151B">
        <w:rPr>
          <w:rFonts w:ascii="Century Gothic" w:hAnsi="Century Gothic"/>
        </w:rPr>
        <w:t xml:space="preserve"> </w:t>
      </w:r>
      <w:proofErr w:type="spellStart"/>
      <w:r w:rsidR="0095151B">
        <w:rPr>
          <w:rFonts w:ascii="Century Gothic" w:hAnsi="Century Gothic"/>
        </w:rPr>
        <w:t>sqft</w:t>
      </w:r>
      <w:proofErr w:type="spellEnd"/>
      <w:r w:rsidR="0095151B">
        <w:rPr>
          <w:rFonts w:ascii="Century Gothic" w:hAnsi="Century Gothic"/>
        </w:rPr>
        <w:t xml:space="preserve"> of main</w:t>
      </w:r>
      <w:r w:rsidR="00D06863">
        <w:rPr>
          <w:rFonts w:ascii="Century Gothic" w:hAnsi="Century Gothic"/>
        </w:rPr>
        <w:t xml:space="preserve"> &amp; </w:t>
      </w:r>
      <w:r w:rsidR="0095151B">
        <w:rPr>
          <w:rFonts w:ascii="Century Gothic" w:hAnsi="Century Gothic"/>
        </w:rPr>
        <w:t>second floor</w:t>
      </w:r>
      <w:r>
        <w:rPr>
          <w:rFonts w:ascii="Century Gothic" w:hAnsi="Century Gothic"/>
        </w:rPr>
        <w:t xml:space="preserve"> &amp; third floor</w:t>
      </w:r>
      <w:r w:rsidR="0095151B">
        <w:rPr>
          <w:rFonts w:ascii="Century Gothic" w:hAnsi="Century Gothic"/>
        </w:rPr>
        <w:t xml:space="preserve"> </w:t>
      </w:r>
      <w:r w:rsidR="00476507">
        <w:rPr>
          <w:rFonts w:ascii="Century Gothic" w:hAnsi="Century Gothic"/>
        </w:rPr>
        <w:t>in floor</w:t>
      </w:r>
      <w:r w:rsidR="0095151B">
        <w:rPr>
          <w:rFonts w:ascii="Century Gothic" w:hAnsi="Century Gothic"/>
        </w:rPr>
        <w:t xml:space="preserve"> heating complete with piping, manifolds and cabinets.</w:t>
      </w:r>
      <w:r w:rsidR="008F4D7D">
        <w:rPr>
          <w:rFonts w:ascii="Century Gothic" w:hAnsi="Century Gothic"/>
        </w:rPr>
        <w:t xml:space="preserve"> (Tubing to be stapled down</w:t>
      </w:r>
      <w:r w:rsidR="00D06863">
        <w:rPr>
          <w:rFonts w:ascii="Century Gothic" w:hAnsi="Century Gothic"/>
        </w:rPr>
        <w:t xml:space="preserve"> </w:t>
      </w:r>
      <w:r w:rsidR="008F4D7D">
        <w:rPr>
          <w:rFonts w:ascii="Century Gothic" w:hAnsi="Century Gothic"/>
        </w:rPr>
        <w:t>to subfloor</w:t>
      </w:r>
      <w:r w:rsidR="00D06863">
        <w:rPr>
          <w:rFonts w:ascii="Century Gothic" w:hAnsi="Century Gothic"/>
        </w:rPr>
        <w:t>, or tied down to mesh (mesh by others)</w:t>
      </w:r>
      <w:r w:rsidR="008F4D7D">
        <w:rPr>
          <w:rFonts w:ascii="Century Gothic" w:hAnsi="Century Gothic"/>
        </w:rPr>
        <w:t>, overpour by others)</w:t>
      </w:r>
    </w:p>
    <w:p w14:paraId="08F9EADC" w14:textId="7DA6FA91" w:rsidR="0095151B" w:rsidRDefault="000A4C56" w:rsidP="00E3530D">
      <w:pPr>
        <w:pStyle w:val="ListParagraph"/>
        <w:numPr>
          <w:ilvl w:val="0"/>
          <w:numId w:val="7"/>
        </w:numPr>
        <w:rPr>
          <w:rFonts w:ascii="Century Gothic" w:hAnsi="Century Gothic"/>
        </w:rPr>
      </w:pPr>
      <w:r>
        <w:rPr>
          <w:rFonts w:ascii="Century Gothic" w:hAnsi="Century Gothic"/>
          <w:b/>
          <w:bCs/>
          <w:i/>
          <w:iCs/>
        </w:rPr>
        <w:t xml:space="preserve">10 </w:t>
      </w:r>
      <w:r w:rsidR="008F4D7D">
        <w:rPr>
          <w:rFonts w:ascii="Century Gothic" w:hAnsi="Century Gothic"/>
        </w:rPr>
        <w:t xml:space="preserve">Hydronic </w:t>
      </w:r>
      <w:proofErr w:type="spellStart"/>
      <w:r w:rsidR="00D06863">
        <w:rPr>
          <w:rFonts w:ascii="Century Gothic" w:hAnsi="Century Gothic"/>
        </w:rPr>
        <w:t>infloor</w:t>
      </w:r>
      <w:proofErr w:type="spellEnd"/>
      <w:r w:rsidR="00D06863">
        <w:rPr>
          <w:rFonts w:ascii="Century Gothic" w:hAnsi="Century Gothic"/>
        </w:rPr>
        <w:t xml:space="preserve"> warming </w:t>
      </w:r>
      <w:r w:rsidR="008F4D7D">
        <w:rPr>
          <w:rFonts w:ascii="Century Gothic" w:hAnsi="Century Gothic"/>
        </w:rPr>
        <w:t xml:space="preserve">zones </w:t>
      </w:r>
      <w:r>
        <w:rPr>
          <w:rFonts w:ascii="Century Gothic" w:hAnsi="Century Gothic"/>
        </w:rPr>
        <w:t xml:space="preserve">(1 zone basement, 2 zones main floor, </w:t>
      </w:r>
      <w:r w:rsidR="001F5D13">
        <w:rPr>
          <w:rFonts w:ascii="Century Gothic" w:hAnsi="Century Gothic"/>
        </w:rPr>
        <w:t>5</w:t>
      </w:r>
      <w:r>
        <w:rPr>
          <w:rFonts w:ascii="Century Gothic" w:hAnsi="Century Gothic"/>
        </w:rPr>
        <w:t xml:space="preserve"> zones second floor, 1 zone third floor and garage as 1 zone) </w:t>
      </w:r>
      <w:r w:rsidR="00D06863">
        <w:rPr>
          <w:rFonts w:ascii="Century Gothic" w:hAnsi="Century Gothic"/>
        </w:rPr>
        <w:t xml:space="preserve">– </w:t>
      </w:r>
      <w:r w:rsidR="00D06863" w:rsidRPr="00D06863">
        <w:rPr>
          <w:rFonts w:ascii="Century Gothic" w:hAnsi="Century Gothic"/>
          <w:b/>
          <w:bCs/>
        </w:rPr>
        <w:t>(</w:t>
      </w:r>
      <w:proofErr w:type="spellStart"/>
      <w:r w:rsidR="00D06863">
        <w:rPr>
          <w:rFonts w:ascii="Century Gothic" w:hAnsi="Century Gothic"/>
          <w:b/>
          <w:bCs/>
          <w:i/>
          <w:iCs/>
        </w:rPr>
        <w:t>Tekmar</w:t>
      </w:r>
      <w:proofErr w:type="spellEnd"/>
      <w:r w:rsidR="00D06863">
        <w:rPr>
          <w:rFonts w:ascii="Century Gothic" w:hAnsi="Century Gothic"/>
          <w:b/>
          <w:bCs/>
          <w:i/>
          <w:iCs/>
        </w:rPr>
        <w:t xml:space="preserve"> </w:t>
      </w:r>
      <w:r>
        <w:rPr>
          <w:rFonts w:ascii="Century Gothic" w:hAnsi="Century Gothic"/>
          <w:b/>
          <w:bCs/>
          <w:i/>
          <w:iCs/>
        </w:rPr>
        <w:t>519 Stats all in basement mechanical room</w:t>
      </w:r>
      <w:r w:rsidR="00D06863">
        <w:rPr>
          <w:rFonts w:ascii="Century Gothic" w:hAnsi="Century Gothic"/>
          <w:b/>
          <w:bCs/>
          <w:i/>
          <w:iCs/>
        </w:rPr>
        <w:t>)</w:t>
      </w:r>
    </w:p>
    <w:p w14:paraId="7BE63EA6" w14:textId="06A5BD0A" w:rsidR="005F7EB8" w:rsidRPr="00D06863" w:rsidRDefault="00754C40" w:rsidP="005F7EB8">
      <w:pPr>
        <w:pStyle w:val="ListParagraph"/>
        <w:numPr>
          <w:ilvl w:val="0"/>
          <w:numId w:val="7"/>
        </w:numPr>
        <w:rPr>
          <w:rFonts w:ascii="Century Gothic" w:hAnsi="Century Gothic"/>
        </w:rPr>
      </w:pPr>
      <w:r>
        <w:rPr>
          <w:rFonts w:ascii="Century Gothic" w:hAnsi="Century Gothic"/>
          <w:b/>
          <w:bCs/>
          <w:i/>
          <w:iCs/>
        </w:rPr>
        <w:t>4</w:t>
      </w:r>
      <w:r w:rsidR="008F4D7D">
        <w:rPr>
          <w:rFonts w:ascii="Century Gothic" w:hAnsi="Century Gothic"/>
        </w:rPr>
        <w:t xml:space="preserve"> </w:t>
      </w:r>
      <w:r w:rsidR="000A4C56">
        <w:rPr>
          <w:rFonts w:ascii="Century Gothic" w:hAnsi="Century Gothic"/>
          <w:b/>
          <w:bCs/>
          <w:i/>
          <w:iCs/>
        </w:rPr>
        <w:t>IBC</w:t>
      </w:r>
      <w:r w:rsidR="008F4D7D">
        <w:rPr>
          <w:rFonts w:ascii="Century Gothic" w:hAnsi="Century Gothic"/>
        </w:rPr>
        <w:t xml:space="preserve"> modulating gas </w:t>
      </w:r>
      <w:proofErr w:type="gramStart"/>
      <w:r w:rsidR="008F4D7D">
        <w:rPr>
          <w:rFonts w:ascii="Century Gothic" w:hAnsi="Century Gothic"/>
        </w:rPr>
        <w:t>boilers</w:t>
      </w:r>
      <w:r w:rsidR="00227B3B">
        <w:rPr>
          <w:rFonts w:ascii="Century Gothic" w:hAnsi="Century Gothic"/>
        </w:rPr>
        <w:t xml:space="preserve"> </w:t>
      </w:r>
      <w:r w:rsidR="000A4C56">
        <w:rPr>
          <w:rFonts w:ascii="Century Gothic" w:hAnsi="Century Gothic"/>
          <w:b/>
          <w:bCs/>
          <w:i/>
          <w:iCs/>
        </w:rPr>
        <w:t xml:space="preserve"> (</w:t>
      </w:r>
      <w:proofErr w:type="gramEnd"/>
      <w:r w:rsidR="000A4C56">
        <w:rPr>
          <w:rFonts w:ascii="Century Gothic" w:hAnsi="Century Gothic"/>
          <w:b/>
          <w:bCs/>
          <w:i/>
          <w:iCs/>
        </w:rPr>
        <w:t xml:space="preserve"> 2 for </w:t>
      </w:r>
      <w:proofErr w:type="spellStart"/>
      <w:r w:rsidR="000A4C56">
        <w:rPr>
          <w:rFonts w:ascii="Century Gothic" w:hAnsi="Century Gothic"/>
          <w:b/>
          <w:bCs/>
          <w:i/>
          <w:iCs/>
        </w:rPr>
        <w:t>infloor</w:t>
      </w:r>
      <w:proofErr w:type="spellEnd"/>
      <w:r w:rsidR="000A4C56">
        <w:rPr>
          <w:rFonts w:ascii="Century Gothic" w:hAnsi="Century Gothic"/>
          <w:b/>
          <w:bCs/>
          <w:i/>
          <w:iCs/>
        </w:rPr>
        <w:t xml:space="preserve"> and air handlers </w:t>
      </w:r>
      <w:r w:rsidR="000A703D">
        <w:rPr>
          <w:rFonts w:ascii="Century Gothic" w:hAnsi="Century Gothic"/>
          <w:b/>
          <w:bCs/>
          <w:i/>
          <w:iCs/>
        </w:rPr>
        <w:t xml:space="preserve">(2x IBC SL260) </w:t>
      </w:r>
      <w:r w:rsidR="000A4C56">
        <w:rPr>
          <w:rFonts w:ascii="Century Gothic" w:hAnsi="Century Gothic"/>
          <w:b/>
          <w:bCs/>
          <w:i/>
          <w:iCs/>
        </w:rPr>
        <w:t xml:space="preserve">and </w:t>
      </w:r>
      <w:r>
        <w:rPr>
          <w:rFonts w:ascii="Century Gothic" w:hAnsi="Century Gothic"/>
          <w:b/>
          <w:bCs/>
          <w:i/>
          <w:iCs/>
        </w:rPr>
        <w:t>2</w:t>
      </w:r>
      <w:r w:rsidR="000A4C56">
        <w:rPr>
          <w:rFonts w:ascii="Century Gothic" w:hAnsi="Century Gothic"/>
          <w:b/>
          <w:bCs/>
          <w:i/>
          <w:iCs/>
        </w:rPr>
        <w:t xml:space="preserve"> for snow melt</w:t>
      </w:r>
      <w:r w:rsidR="000A703D">
        <w:rPr>
          <w:rFonts w:ascii="Century Gothic" w:hAnsi="Century Gothic"/>
          <w:b/>
          <w:bCs/>
          <w:i/>
          <w:iCs/>
        </w:rPr>
        <w:t xml:space="preserve"> – 2 X IBC SL</w:t>
      </w:r>
      <w:proofErr w:type="gramStart"/>
      <w:r w:rsidR="000A703D">
        <w:rPr>
          <w:rFonts w:ascii="Century Gothic" w:hAnsi="Century Gothic"/>
          <w:b/>
          <w:bCs/>
          <w:i/>
          <w:iCs/>
        </w:rPr>
        <w:t xml:space="preserve">399 </w:t>
      </w:r>
      <w:r w:rsidR="00227B3B">
        <w:rPr>
          <w:rFonts w:ascii="Century Gothic" w:hAnsi="Century Gothic"/>
        </w:rPr>
        <w:t>)</w:t>
      </w:r>
      <w:proofErr w:type="gramEnd"/>
      <w:r w:rsidR="0048780C">
        <w:rPr>
          <w:rFonts w:ascii="Century Gothic" w:hAnsi="Century Gothic"/>
        </w:rPr>
        <w:t>- Boilers to be insta</w:t>
      </w:r>
      <w:r w:rsidR="000A4C56">
        <w:rPr>
          <w:rFonts w:ascii="Century Gothic" w:hAnsi="Century Gothic"/>
        </w:rPr>
        <w:t>lled on pre sheathed wall in mechanical room</w:t>
      </w:r>
      <w:r w:rsidR="001F5D13">
        <w:rPr>
          <w:rFonts w:ascii="Century Gothic" w:hAnsi="Century Gothic"/>
        </w:rPr>
        <w:t xml:space="preserve"> provided by builder</w:t>
      </w:r>
    </w:p>
    <w:p w14:paraId="03842CE6" w14:textId="3F2EB390" w:rsidR="008F4D7D" w:rsidRDefault="008F4D7D" w:rsidP="00E3530D">
      <w:pPr>
        <w:pStyle w:val="ListParagraph"/>
        <w:numPr>
          <w:ilvl w:val="0"/>
          <w:numId w:val="7"/>
        </w:numPr>
        <w:rPr>
          <w:rFonts w:ascii="Century Gothic" w:hAnsi="Century Gothic"/>
        </w:rPr>
      </w:pPr>
      <w:r>
        <w:rPr>
          <w:rFonts w:ascii="Century Gothic" w:hAnsi="Century Gothic"/>
        </w:rPr>
        <w:t>2 N</w:t>
      </w:r>
      <w:r w:rsidR="000A4C56">
        <w:rPr>
          <w:rFonts w:ascii="Century Gothic" w:hAnsi="Century Gothic"/>
        </w:rPr>
        <w:t>IBC</w:t>
      </w:r>
      <w:r w:rsidR="00FB3B35">
        <w:rPr>
          <w:rFonts w:ascii="Century Gothic" w:hAnsi="Century Gothic"/>
        </w:rPr>
        <w:t>120</w:t>
      </w:r>
      <w:r w:rsidR="00476507">
        <w:rPr>
          <w:rFonts w:ascii="Century Gothic" w:hAnsi="Century Gothic"/>
        </w:rPr>
        <w:t>-gallon</w:t>
      </w:r>
      <w:r>
        <w:rPr>
          <w:rFonts w:ascii="Century Gothic" w:hAnsi="Century Gothic"/>
        </w:rPr>
        <w:t xml:space="preserve"> indirect water heaters complete with separate pumps, and thermostatic controls</w:t>
      </w:r>
      <w:r w:rsidR="00227B3B">
        <w:rPr>
          <w:rFonts w:ascii="Century Gothic" w:hAnsi="Century Gothic"/>
        </w:rPr>
        <w:t xml:space="preserve"> (</w:t>
      </w:r>
      <w:r w:rsidR="000A4C56">
        <w:rPr>
          <w:rFonts w:ascii="Century Gothic" w:hAnsi="Century Gothic"/>
          <w:b/>
          <w:bCs/>
          <w:i/>
          <w:iCs/>
        </w:rPr>
        <w:t>IBC119</w:t>
      </w:r>
      <w:r w:rsidR="002D411D">
        <w:rPr>
          <w:rFonts w:ascii="Century Gothic" w:hAnsi="Century Gothic"/>
        </w:rPr>
        <w:t>)</w:t>
      </w:r>
    </w:p>
    <w:p w14:paraId="6F298DFD" w14:textId="5C185ECE" w:rsidR="00C2191B" w:rsidRDefault="00C2191B" w:rsidP="00E3530D">
      <w:pPr>
        <w:pStyle w:val="ListParagraph"/>
        <w:numPr>
          <w:ilvl w:val="0"/>
          <w:numId w:val="7"/>
        </w:numPr>
        <w:rPr>
          <w:rFonts w:ascii="Century Gothic" w:hAnsi="Century Gothic"/>
        </w:rPr>
      </w:pPr>
      <w:r>
        <w:rPr>
          <w:rFonts w:ascii="Century Gothic" w:hAnsi="Century Gothic"/>
        </w:rPr>
        <w:t>Mechanical room piping</w:t>
      </w:r>
      <w:r w:rsidR="000A4C56">
        <w:rPr>
          <w:rFonts w:ascii="Century Gothic" w:hAnsi="Century Gothic"/>
        </w:rPr>
        <w:t xml:space="preserve"> </w:t>
      </w:r>
    </w:p>
    <w:p w14:paraId="74610A52" w14:textId="6BD297D4" w:rsidR="008F4D7D" w:rsidRDefault="00D06863" w:rsidP="00E3530D">
      <w:pPr>
        <w:pStyle w:val="ListParagraph"/>
        <w:numPr>
          <w:ilvl w:val="0"/>
          <w:numId w:val="7"/>
        </w:numPr>
        <w:rPr>
          <w:rFonts w:ascii="Century Gothic" w:hAnsi="Century Gothic"/>
        </w:rPr>
      </w:pPr>
      <w:r>
        <w:rPr>
          <w:rFonts w:ascii="Century Gothic" w:hAnsi="Century Gothic"/>
        </w:rPr>
        <w:t>3</w:t>
      </w:r>
      <w:r w:rsidR="00754C40">
        <w:rPr>
          <w:rFonts w:ascii="Century Gothic" w:hAnsi="Century Gothic"/>
        </w:rPr>
        <w:t>574</w:t>
      </w:r>
      <w:r w:rsidR="008F4D7D">
        <w:rPr>
          <w:rFonts w:ascii="Century Gothic" w:hAnsi="Century Gothic"/>
        </w:rPr>
        <w:t xml:space="preserve"> </w:t>
      </w:r>
      <w:proofErr w:type="spellStart"/>
      <w:r w:rsidR="008F4D7D">
        <w:rPr>
          <w:rFonts w:ascii="Century Gothic" w:hAnsi="Century Gothic"/>
        </w:rPr>
        <w:t>sqft</w:t>
      </w:r>
      <w:proofErr w:type="spellEnd"/>
      <w:r w:rsidR="008F4D7D">
        <w:rPr>
          <w:rFonts w:ascii="Century Gothic" w:hAnsi="Century Gothic"/>
        </w:rPr>
        <w:t xml:space="preserve"> of snow melt tubing complete with tubing, manifold complete with </w:t>
      </w:r>
      <w:proofErr w:type="spellStart"/>
      <w:r w:rsidR="008F4D7D">
        <w:rPr>
          <w:rFonts w:ascii="Century Gothic" w:hAnsi="Century Gothic"/>
        </w:rPr>
        <w:t>Tekmar</w:t>
      </w:r>
      <w:proofErr w:type="spellEnd"/>
      <w:r w:rsidR="008F4D7D">
        <w:rPr>
          <w:rFonts w:ascii="Century Gothic" w:hAnsi="Century Gothic"/>
        </w:rPr>
        <w:t xml:space="preserve"> snow melt control, sensor and socket. </w:t>
      </w:r>
      <w:r w:rsidR="00772618">
        <w:rPr>
          <w:rFonts w:ascii="Century Gothic" w:hAnsi="Century Gothic"/>
        </w:rPr>
        <w:t>Single snow melting zone</w:t>
      </w:r>
    </w:p>
    <w:p w14:paraId="73053B58" w14:textId="0251DCAB" w:rsidR="00C2191B" w:rsidRDefault="00C2191B" w:rsidP="00E3530D">
      <w:pPr>
        <w:pStyle w:val="ListParagraph"/>
        <w:numPr>
          <w:ilvl w:val="0"/>
          <w:numId w:val="7"/>
        </w:numPr>
        <w:rPr>
          <w:rFonts w:ascii="Century Gothic" w:hAnsi="Century Gothic"/>
        </w:rPr>
      </w:pPr>
      <w:r>
        <w:rPr>
          <w:rFonts w:ascii="Century Gothic" w:hAnsi="Century Gothic"/>
        </w:rPr>
        <w:lastRenderedPageBreak/>
        <w:t xml:space="preserve">Venting of </w:t>
      </w:r>
      <w:r w:rsidR="00754C40">
        <w:rPr>
          <w:rFonts w:ascii="Century Gothic" w:hAnsi="Century Gothic"/>
        </w:rPr>
        <w:t>4</w:t>
      </w:r>
      <w:r>
        <w:rPr>
          <w:rFonts w:ascii="Century Gothic" w:hAnsi="Century Gothic"/>
        </w:rPr>
        <w:t xml:space="preserve"> </w:t>
      </w:r>
      <w:r w:rsidR="00D06863">
        <w:rPr>
          <w:rFonts w:ascii="Century Gothic" w:hAnsi="Century Gothic"/>
        </w:rPr>
        <w:t>boilers</w:t>
      </w:r>
      <w:r>
        <w:rPr>
          <w:rFonts w:ascii="Century Gothic" w:hAnsi="Century Gothic"/>
        </w:rPr>
        <w:t xml:space="preserve"> as per gas </w:t>
      </w:r>
      <w:r w:rsidR="000A4C56">
        <w:rPr>
          <w:rFonts w:ascii="Century Gothic" w:hAnsi="Century Gothic"/>
        </w:rPr>
        <w:t>as per mechanical plans (Intakes over rear stairs and exhausts through mechanical shaft)</w:t>
      </w:r>
      <w:r w:rsidR="003B4568">
        <w:rPr>
          <w:rFonts w:ascii="Century Gothic" w:hAnsi="Century Gothic"/>
        </w:rPr>
        <w:t xml:space="preserve"> opposite from plans as ice would build up on rear stairs</w:t>
      </w:r>
    </w:p>
    <w:p w14:paraId="1D95711A" w14:textId="59291D2C" w:rsidR="00D06863" w:rsidRDefault="00D06863" w:rsidP="00E3530D">
      <w:pPr>
        <w:pStyle w:val="ListParagraph"/>
        <w:numPr>
          <w:ilvl w:val="0"/>
          <w:numId w:val="7"/>
        </w:numPr>
        <w:rPr>
          <w:rFonts w:ascii="Century Gothic" w:hAnsi="Century Gothic"/>
        </w:rPr>
      </w:pPr>
      <w:r>
        <w:rPr>
          <w:rFonts w:ascii="Century Gothic" w:hAnsi="Century Gothic"/>
        </w:rPr>
        <w:t xml:space="preserve">Gas connection to boilers </w:t>
      </w:r>
      <w:proofErr w:type="gramStart"/>
      <w:r>
        <w:rPr>
          <w:rFonts w:ascii="Century Gothic" w:hAnsi="Century Gothic"/>
        </w:rPr>
        <w:t>included,</w:t>
      </w:r>
      <w:proofErr w:type="gramEnd"/>
      <w:r>
        <w:rPr>
          <w:rFonts w:ascii="Century Gothic" w:hAnsi="Century Gothic"/>
        </w:rPr>
        <w:t xml:space="preserve"> provision of gas to be brought into boiler mechanical room</w:t>
      </w:r>
    </w:p>
    <w:p w14:paraId="3904BCC5" w14:textId="2AB09C8C" w:rsidR="0048780C" w:rsidRDefault="0048780C" w:rsidP="0048780C">
      <w:pPr>
        <w:pStyle w:val="ListParagraph"/>
        <w:numPr>
          <w:ilvl w:val="0"/>
          <w:numId w:val="7"/>
        </w:numPr>
        <w:rPr>
          <w:rFonts w:ascii="Century Gothic" w:hAnsi="Century Gothic"/>
        </w:rPr>
      </w:pPr>
      <w:r>
        <w:rPr>
          <w:rFonts w:ascii="Century Gothic" w:hAnsi="Century Gothic"/>
        </w:rPr>
        <w:t xml:space="preserve">Submittal package to be submitted for review prior to ordering </w:t>
      </w:r>
      <w:r w:rsidRPr="0048780C">
        <w:rPr>
          <w:rFonts w:ascii="Century Gothic" w:hAnsi="Century Gothic"/>
        </w:rPr>
        <w:t>equipment</w:t>
      </w:r>
    </w:p>
    <w:p w14:paraId="3BC4BE31" w14:textId="3A7D0804" w:rsidR="000A4C56" w:rsidRPr="000A4C56" w:rsidRDefault="000A4C56" w:rsidP="000A4C56">
      <w:pPr>
        <w:pStyle w:val="ListParagraph"/>
        <w:numPr>
          <w:ilvl w:val="0"/>
          <w:numId w:val="7"/>
        </w:numPr>
        <w:rPr>
          <w:rFonts w:ascii="Century Gothic" w:hAnsi="Century Gothic"/>
        </w:rPr>
      </w:pPr>
      <w:r>
        <w:rPr>
          <w:rFonts w:ascii="Century Gothic" w:hAnsi="Century Gothic"/>
        </w:rPr>
        <w:t>Flushing of snowmelt system with glycol</w:t>
      </w:r>
    </w:p>
    <w:p w14:paraId="47246AAD" w14:textId="3A13B667" w:rsidR="00C2191B" w:rsidRDefault="00D06863" w:rsidP="00E3530D">
      <w:pPr>
        <w:pStyle w:val="ListParagraph"/>
        <w:numPr>
          <w:ilvl w:val="0"/>
          <w:numId w:val="7"/>
        </w:numPr>
        <w:rPr>
          <w:rFonts w:ascii="Century Gothic" w:hAnsi="Century Gothic"/>
        </w:rPr>
      </w:pPr>
      <w:r>
        <w:rPr>
          <w:rFonts w:ascii="Century Gothic" w:hAnsi="Century Gothic"/>
        </w:rPr>
        <w:t xml:space="preserve">Commissioning </w:t>
      </w:r>
      <w:r w:rsidR="00C2191B">
        <w:rPr>
          <w:rFonts w:ascii="Century Gothic" w:hAnsi="Century Gothic"/>
        </w:rPr>
        <w:t>report</w:t>
      </w:r>
    </w:p>
    <w:p w14:paraId="2B6F5B22" w14:textId="54F80B20" w:rsidR="00C2191B" w:rsidRDefault="00C2191B" w:rsidP="00C2191B">
      <w:pPr>
        <w:pStyle w:val="ListParagraph"/>
        <w:numPr>
          <w:ilvl w:val="0"/>
          <w:numId w:val="7"/>
        </w:numPr>
        <w:rPr>
          <w:rFonts w:ascii="Century Gothic" w:hAnsi="Century Gothic"/>
        </w:rPr>
      </w:pPr>
      <w:r>
        <w:rPr>
          <w:rFonts w:ascii="Century Gothic" w:hAnsi="Century Gothic"/>
        </w:rPr>
        <w:t xml:space="preserve">As </w:t>
      </w:r>
      <w:proofErr w:type="spellStart"/>
      <w:r>
        <w:rPr>
          <w:rFonts w:ascii="Century Gothic" w:hAnsi="Century Gothic"/>
        </w:rPr>
        <w:t>builts</w:t>
      </w:r>
      <w:proofErr w:type="spellEnd"/>
    </w:p>
    <w:p w14:paraId="4ACF9BC6" w14:textId="57BE836C" w:rsidR="00C2191B" w:rsidRDefault="00C2191B" w:rsidP="00C2191B">
      <w:pPr>
        <w:rPr>
          <w:rFonts w:ascii="Century Gothic" w:hAnsi="Century Gothic"/>
        </w:rPr>
      </w:pPr>
    </w:p>
    <w:p w14:paraId="3F0923CB" w14:textId="77777777" w:rsidR="00754C40" w:rsidRDefault="00754C40" w:rsidP="00C2191B">
      <w:pPr>
        <w:rPr>
          <w:rFonts w:ascii="Century Gothic" w:hAnsi="Century Gothic"/>
          <w:b/>
          <w:bCs/>
          <w:i/>
          <w:iCs/>
        </w:rPr>
      </w:pPr>
    </w:p>
    <w:p w14:paraId="145003B7" w14:textId="77777777" w:rsidR="00CA6C34" w:rsidRPr="00B51F86" w:rsidRDefault="00CA6C34" w:rsidP="00B51F86">
      <w:pPr>
        <w:rPr>
          <w:rFonts w:ascii="Century Gothic" w:hAnsi="Century Gothic"/>
        </w:rPr>
      </w:pPr>
    </w:p>
    <w:p w14:paraId="2842E5D8" w14:textId="2C10119D" w:rsidR="00B51F86" w:rsidRDefault="00B51F86" w:rsidP="00B51F86">
      <w:pPr>
        <w:rPr>
          <w:rFonts w:ascii="Century Gothic" w:hAnsi="Century Gothic"/>
        </w:rPr>
      </w:pPr>
      <w:r>
        <w:rPr>
          <w:rFonts w:ascii="Century Gothic" w:hAnsi="Century Gothic"/>
        </w:rPr>
        <w:t xml:space="preserve">Excluded from </w:t>
      </w:r>
      <w:proofErr w:type="gramStart"/>
      <w:r>
        <w:rPr>
          <w:rFonts w:ascii="Century Gothic" w:hAnsi="Century Gothic"/>
        </w:rPr>
        <w:t>estimate;</w:t>
      </w:r>
      <w:proofErr w:type="gramEnd"/>
    </w:p>
    <w:p w14:paraId="7CBCAEF9" w14:textId="77777777" w:rsidR="008A19B5" w:rsidRDefault="008A19B5" w:rsidP="00B51F86">
      <w:pPr>
        <w:rPr>
          <w:rFonts w:ascii="Century Gothic" w:hAnsi="Century Gothic"/>
        </w:rPr>
      </w:pPr>
    </w:p>
    <w:p w14:paraId="2E27ADB3" w14:textId="0F96B3E9" w:rsidR="00B51F86" w:rsidRDefault="00B51F86" w:rsidP="00B51F86">
      <w:pPr>
        <w:pStyle w:val="ListParagraph"/>
        <w:numPr>
          <w:ilvl w:val="0"/>
          <w:numId w:val="9"/>
        </w:numPr>
        <w:rPr>
          <w:rFonts w:ascii="Century Gothic" w:hAnsi="Century Gothic"/>
        </w:rPr>
      </w:pPr>
      <w:r>
        <w:rPr>
          <w:rFonts w:ascii="Century Gothic" w:hAnsi="Century Gothic"/>
        </w:rPr>
        <w:t xml:space="preserve">Permits </w:t>
      </w:r>
    </w:p>
    <w:p w14:paraId="2380B71B" w14:textId="7FEBF275" w:rsidR="00B51F86" w:rsidRDefault="00B51F86" w:rsidP="00B51F86">
      <w:pPr>
        <w:pStyle w:val="ListParagraph"/>
        <w:numPr>
          <w:ilvl w:val="0"/>
          <w:numId w:val="9"/>
        </w:numPr>
        <w:rPr>
          <w:rFonts w:ascii="Century Gothic" w:hAnsi="Century Gothic"/>
        </w:rPr>
      </w:pPr>
      <w:r>
        <w:rPr>
          <w:rFonts w:ascii="Century Gothic" w:hAnsi="Century Gothic"/>
        </w:rPr>
        <w:t>Electrical line voltage wiring and disconnect switches</w:t>
      </w:r>
    </w:p>
    <w:p w14:paraId="19C1740F" w14:textId="348B6A20" w:rsidR="00B51F86" w:rsidRDefault="00B51F86" w:rsidP="00B51F86">
      <w:pPr>
        <w:pStyle w:val="ListParagraph"/>
        <w:numPr>
          <w:ilvl w:val="0"/>
          <w:numId w:val="9"/>
        </w:numPr>
        <w:rPr>
          <w:rFonts w:ascii="Century Gothic" w:hAnsi="Century Gothic"/>
        </w:rPr>
      </w:pPr>
      <w:r>
        <w:rPr>
          <w:rFonts w:ascii="Century Gothic" w:hAnsi="Century Gothic"/>
        </w:rPr>
        <w:t xml:space="preserve">Trenching and backfilling </w:t>
      </w:r>
    </w:p>
    <w:p w14:paraId="20D0BDA3" w14:textId="7D8F1775" w:rsidR="00B51F86" w:rsidRDefault="00B51F86" w:rsidP="00B51F86">
      <w:pPr>
        <w:pStyle w:val="ListParagraph"/>
        <w:numPr>
          <w:ilvl w:val="0"/>
          <w:numId w:val="9"/>
        </w:numPr>
        <w:rPr>
          <w:rFonts w:ascii="Century Gothic" w:hAnsi="Century Gothic"/>
        </w:rPr>
      </w:pPr>
      <w:r>
        <w:rPr>
          <w:rFonts w:ascii="Century Gothic" w:hAnsi="Century Gothic"/>
        </w:rPr>
        <w:t xml:space="preserve">Insulation for radiant </w:t>
      </w:r>
      <w:r w:rsidR="000A4C56">
        <w:rPr>
          <w:rFonts w:ascii="Century Gothic" w:hAnsi="Century Gothic"/>
        </w:rPr>
        <w:t>or snow melt</w:t>
      </w:r>
    </w:p>
    <w:p w14:paraId="33F892D9" w14:textId="1BD05E4A" w:rsidR="00B51F86" w:rsidRDefault="00B51F86" w:rsidP="00B51F86">
      <w:pPr>
        <w:pStyle w:val="ListParagraph"/>
        <w:numPr>
          <w:ilvl w:val="0"/>
          <w:numId w:val="9"/>
        </w:numPr>
        <w:rPr>
          <w:rFonts w:ascii="Century Gothic" w:hAnsi="Century Gothic"/>
        </w:rPr>
      </w:pPr>
      <w:r>
        <w:rPr>
          <w:rFonts w:ascii="Century Gothic" w:hAnsi="Century Gothic"/>
        </w:rPr>
        <w:t>Overpour for radiant</w:t>
      </w:r>
    </w:p>
    <w:p w14:paraId="5C736E93" w14:textId="0C828BFB" w:rsidR="000A4C56" w:rsidRDefault="000A4C56" w:rsidP="00B51F86">
      <w:pPr>
        <w:pStyle w:val="ListParagraph"/>
        <w:numPr>
          <w:ilvl w:val="0"/>
          <w:numId w:val="9"/>
        </w:numPr>
        <w:rPr>
          <w:rFonts w:ascii="Century Gothic" w:hAnsi="Century Gothic"/>
        </w:rPr>
      </w:pPr>
      <w:r>
        <w:rPr>
          <w:rFonts w:ascii="Century Gothic" w:hAnsi="Century Gothic"/>
        </w:rPr>
        <w:t>Manifold cabinets (indoor and outdoor)</w:t>
      </w:r>
    </w:p>
    <w:p w14:paraId="5E2EA3C3" w14:textId="0B5641B8" w:rsidR="000A4C56" w:rsidRDefault="000A4C56" w:rsidP="00B51F86">
      <w:pPr>
        <w:pStyle w:val="ListParagraph"/>
        <w:numPr>
          <w:ilvl w:val="0"/>
          <w:numId w:val="9"/>
        </w:numPr>
        <w:rPr>
          <w:rFonts w:ascii="Century Gothic" w:hAnsi="Century Gothic"/>
        </w:rPr>
      </w:pPr>
      <w:proofErr w:type="spellStart"/>
      <w:r>
        <w:rPr>
          <w:rFonts w:ascii="Century Gothic" w:hAnsi="Century Gothic"/>
        </w:rPr>
        <w:t>Insulpex</w:t>
      </w:r>
      <w:proofErr w:type="spellEnd"/>
      <w:r>
        <w:rPr>
          <w:rFonts w:ascii="Century Gothic" w:hAnsi="Century Gothic"/>
        </w:rPr>
        <w:t xml:space="preserve"> or </w:t>
      </w:r>
      <w:proofErr w:type="spellStart"/>
      <w:r>
        <w:rPr>
          <w:rFonts w:ascii="Century Gothic" w:hAnsi="Century Gothic"/>
        </w:rPr>
        <w:t>ecoflex</w:t>
      </w:r>
      <w:proofErr w:type="spellEnd"/>
      <w:r>
        <w:rPr>
          <w:rFonts w:ascii="Century Gothic" w:hAnsi="Century Gothic"/>
        </w:rPr>
        <w:t xml:space="preserve"> for exterior supply and return lines</w:t>
      </w:r>
    </w:p>
    <w:p w14:paraId="23BDFF32" w14:textId="77C5165C" w:rsidR="00B51F86" w:rsidRDefault="00B51F86" w:rsidP="00B51F86">
      <w:pPr>
        <w:pStyle w:val="ListParagraph"/>
        <w:numPr>
          <w:ilvl w:val="0"/>
          <w:numId w:val="9"/>
        </w:numPr>
        <w:rPr>
          <w:rFonts w:ascii="Century Gothic" w:hAnsi="Century Gothic"/>
        </w:rPr>
      </w:pPr>
      <w:r>
        <w:rPr>
          <w:rFonts w:ascii="Century Gothic" w:hAnsi="Century Gothic"/>
        </w:rPr>
        <w:t xml:space="preserve">Cutting or coring </w:t>
      </w:r>
    </w:p>
    <w:p w14:paraId="207CDC75" w14:textId="0562CEDF" w:rsidR="000A4C56" w:rsidRPr="008A19B5" w:rsidRDefault="000A4C56" w:rsidP="008A19B5">
      <w:pPr>
        <w:pStyle w:val="ListParagraph"/>
        <w:numPr>
          <w:ilvl w:val="0"/>
          <w:numId w:val="9"/>
        </w:numPr>
        <w:rPr>
          <w:rFonts w:ascii="Century Gothic" w:hAnsi="Century Gothic"/>
        </w:rPr>
      </w:pPr>
      <w:r>
        <w:rPr>
          <w:rFonts w:ascii="Century Gothic" w:hAnsi="Century Gothic"/>
        </w:rPr>
        <w:t>Liability of existing rough in in garage and basement</w:t>
      </w:r>
      <w:r w:rsidR="008A19B5">
        <w:rPr>
          <w:rFonts w:ascii="Century Gothic" w:hAnsi="Century Gothic"/>
        </w:rPr>
        <w:t xml:space="preserve"> previously done by others</w:t>
      </w:r>
    </w:p>
    <w:p w14:paraId="5EF7C4ED" w14:textId="7D33F09E" w:rsidR="00B51F86" w:rsidRDefault="00B51F86" w:rsidP="00B51F86">
      <w:pPr>
        <w:pStyle w:val="ListParagraph"/>
        <w:numPr>
          <w:ilvl w:val="0"/>
          <w:numId w:val="9"/>
        </w:numPr>
        <w:rPr>
          <w:rFonts w:ascii="Century Gothic" w:hAnsi="Century Gothic"/>
        </w:rPr>
      </w:pPr>
      <w:r>
        <w:rPr>
          <w:rFonts w:ascii="Century Gothic" w:hAnsi="Century Gothic"/>
        </w:rPr>
        <w:t>Spray foam insulation of any ducting</w:t>
      </w:r>
    </w:p>
    <w:p w14:paraId="59612F49" w14:textId="2581867B" w:rsidR="00B51F86" w:rsidRDefault="00B51F86" w:rsidP="00B51F86">
      <w:pPr>
        <w:pStyle w:val="ListParagraph"/>
        <w:numPr>
          <w:ilvl w:val="0"/>
          <w:numId w:val="9"/>
        </w:numPr>
        <w:rPr>
          <w:rFonts w:ascii="Century Gothic" w:hAnsi="Century Gothic"/>
        </w:rPr>
      </w:pPr>
      <w:r>
        <w:rPr>
          <w:rFonts w:ascii="Century Gothic" w:hAnsi="Century Gothic"/>
        </w:rPr>
        <w:t>Generator flex connector (should come with Generator)</w:t>
      </w:r>
    </w:p>
    <w:p w14:paraId="59084704" w14:textId="10B272D5" w:rsidR="0013090E" w:rsidRDefault="0013090E" w:rsidP="00B51F86">
      <w:pPr>
        <w:pStyle w:val="ListParagraph"/>
        <w:numPr>
          <w:ilvl w:val="0"/>
          <w:numId w:val="9"/>
        </w:numPr>
        <w:rPr>
          <w:rFonts w:ascii="Century Gothic" w:hAnsi="Century Gothic"/>
        </w:rPr>
      </w:pPr>
      <w:r>
        <w:rPr>
          <w:rFonts w:ascii="Century Gothic" w:hAnsi="Century Gothic"/>
        </w:rPr>
        <w:t>Mechanical room piping insulation</w:t>
      </w:r>
    </w:p>
    <w:p w14:paraId="54AB289D" w14:textId="77777777" w:rsidR="00CA6C34" w:rsidRDefault="00CA6C34" w:rsidP="00B51F86">
      <w:pPr>
        <w:rPr>
          <w:rFonts w:ascii="Century Gothic" w:hAnsi="Century Gothic"/>
        </w:rPr>
      </w:pPr>
    </w:p>
    <w:p w14:paraId="677EC971" w14:textId="77777777" w:rsidR="0013090E" w:rsidRDefault="0013090E" w:rsidP="00B51F86">
      <w:pPr>
        <w:rPr>
          <w:rFonts w:ascii="Century Gothic" w:hAnsi="Century Gothic"/>
        </w:rPr>
      </w:pPr>
    </w:p>
    <w:p w14:paraId="475D64D3" w14:textId="77777777" w:rsidR="006F0589" w:rsidRDefault="006F0589" w:rsidP="00B51F86">
      <w:pPr>
        <w:rPr>
          <w:rFonts w:ascii="Century Gothic" w:hAnsi="Century Gothic"/>
        </w:rPr>
      </w:pPr>
    </w:p>
    <w:p w14:paraId="2DCE31F6" w14:textId="77777777" w:rsidR="006F0589" w:rsidRDefault="006F0589" w:rsidP="00B51F86">
      <w:pPr>
        <w:rPr>
          <w:rFonts w:ascii="Century Gothic" w:hAnsi="Century Gothic"/>
        </w:rPr>
      </w:pPr>
    </w:p>
    <w:p w14:paraId="18682979" w14:textId="6748355C" w:rsidR="00B51F86" w:rsidRDefault="00B51F86" w:rsidP="00B51F86">
      <w:pPr>
        <w:rPr>
          <w:rFonts w:ascii="Century Gothic" w:hAnsi="Century Gothic"/>
        </w:rPr>
      </w:pPr>
      <w:r>
        <w:rPr>
          <w:rFonts w:ascii="Century Gothic" w:hAnsi="Century Gothic"/>
        </w:rPr>
        <w:t>Notes:</w:t>
      </w:r>
    </w:p>
    <w:p w14:paraId="7E6DA89A" w14:textId="77777777" w:rsidR="004E2629" w:rsidRDefault="004E2629" w:rsidP="00B51F86">
      <w:pPr>
        <w:rPr>
          <w:rFonts w:ascii="Century Gothic" w:hAnsi="Century Gothic"/>
        </w:rPr>
      </w:pPr>
    </w:p>
    <w:p w14:paraId="3775D4E9" w14:textId="43F39061" w:rsidR="0013090E" w:rsidRDefault="0013090E" w:rsidP="00B51F86">
      <w:pPr>
        <w:pStyle w:val="ListParagraph"/>
        <w:numPr>
          <w:ilvl w:val="0"/>
          <w:numId w:val="10"/>
        </w:numPr>
        <w:rPr>
          <w:rFonts w:ascii="Century Gothic" w:hAnsi="Century Gothic"/>
        </w:rPr>
      </w:pPr>
      <w:r>
        <w:rPr>
          <w:rFonts w:ascii="Century Gothic" w:hAnsi="Century Gothic"/>
        </w:rPr>
        <w:lastRenderedPageBreak/>
        <w:t>Either of these options must be approved by mechanical engineer</w:t>
      </w:r>
    </w:p>
    <w:p w14:paraId="1EF646D0" w14:textId="3341167E" w:rsidR="0013090E" w:rsidRDefault="0013090E" w:rsidP="00B51F86">
      <w:pPr>
        <w:pStyle w:val="ListParagraph"/>
        <w:numPr>
          <w:ilvl w:val="0"/>
          <w:numId w:val="10"/>
        </w:numPr>
        <w:rPr>
          <w:rFonts w:ascii="Century Gothic" w:hAnsi="Century Gothic"/>
        </w:rPr>
      </w:pPr>
      <w:r>
        <w:rPr>
          <w:rFonts w:ascii="Century Gothic" w:hAnsi="Century Gothic"/>
        </w:rPr>
        <w:t>Consult Can provide boiler piping design for approval upon acceptance of this estimate</w:t>
      </w:r>
    </w:p>
    <w:p w14:paraId="535F4829" w14:textId="0602E0C7" w:rsidR="00B51F86" w:rsidRDefault="00B51F86" w:rsidP="00B51F86">
      <w:pPr>
        <w:pStyle w:val="ListParagraph"/>
        <w:numPr>
          <w:ilvl w:val="0"/>
          <w:numId w:val="10"/>
        </w:numPr>
        <w:rPr>
          <w:rFonts w:ascii="Century Gothic" w:hAnsi="Century Gothic"/>
        </w:rPr>
      </w:pPr>
      <w:r>
        <w:rPr>
          <w:rFonts w:ascii="Century Gothic" w:hAnsi="Century Gothic"/>
        </w:rPr>
        <w:t>Con-Sult Mechanical will coordinate with Site management for Thermostat location</w:t>
      </w:r>
      <w:r w:rsidR="008A19B5">
        <w:rPr>
          <w:rFonts w:ascii="Century Gothic" w:hAnsi="Century Gothic"/>
        </w:rPr>
        <w:t xml:space="preserve">s (Currently all </w:t>
      </w:r>
      <w:proofErr w:type="spellStart"/>
      <w:r w:rsidR="008A19B5">
        <w:rPr>
          <w:rFonts w:ascii="Century Gothic" w:hAnsi="Century Gothic"/>
        </w:rPr>
        <w:t>infloor</w:t>
      </w:r>
      <w:proofErr w:type="spellEnd"/>
      <w:r w:rsidR="008A19B5">
        <w:rPr>
          <w:rFonts w:ascii="Century Gothic" w:hAnsi="Century Gothic"/>
        </w:rPr>
        <w:t xml:space="preserve"> and snow melt controls are to </w:t>
      </w:r>
      <w:proofErr w:type="gramStart"/>
      <w:r w:rsidR="008A19B5">
        <w:rPr>
          <w:rFonts w:ascii="Century Gothic" w:hAnsi="Century Gothic"/>
        </w:rPr>
        <w:t>be located in</w:t>
      </w:r>
      <w:proofErr w:type="gramEnd"/>
      <w:r w:rsidR="008A19B5">
        <w:rPr>
          <w:rFonts w:ascii="Century Gothic" w:hAnsi="Century Gothic"/>
        </w:rPr>
        <w:t xml:space="preserve"> mechanical room(s)</w:t>
      </w:r>
    </w:p>
    <w:p w14:paraId="62B54BBD" w14:textId="3C52170C" w:rsidR="00B51F86" w:rsidRDefault="00B51F86" w:rsidP="00B51F86">
      <w:pPr>
        <w:pStyle w:val="ListParagraph"/>
        <w:numPr>
          <w:ilvl w:val="0"/>
          <w:numId w:val="10"/>
        </w:numPr>
        <w:rPr>
          <w:rFonts w:ascii="Century Gothic" w:hAnsi="Century Gothic"/>
        </w:rPr>
      </w:pPr>
      <w:r>
        <w:rPr>
          <w:rFonts w:ascii="Century Gothic" w:hAnsi="Century Gothic"/>
        </w:rPr>
        <w:t>Upon completion of project Con-Sult Mechanical will provide a yearly maintenance contract for customer</w:t>
      </w:r>
    </w:p>
    <w:p w14:paraId="344AF80F" w14:textId="260C7AD6" w:rsidR="00B51F86" w:rsidRDefault="00B51F86" w:rsidP="00B51F86">
      <w:pPr>
        <w:pStyle w:val="ListParagraph"/>
        <w:numPr>
          <w:ilvl w:val="0"/>
          <w:numId w:val="10"/>
        </w:numPr>
        <w:rPr>
          <w:rFonts w:ascii="Century Gothic" w:hAnsi="Century Gothic"/>
        </w:rPr>
      </w:pPr>
      <w:r>
        <w:rPr>
          <w:rFonts w:ascii="Century Gothic" w:hAnsi="Century Gothic"/>
        </w:rPr>
        <w:t xml:space="preserve">Con-Sult Mechanical will provide our own quality control inspections </w:t>
      </w:r>
    </w:p>
    <w:p w14:paraId="6B915AC5" w14:textId="1FAF2D09" w:rsidR="0013090E" w:rsidRDefault="0013090E" w:rsidP="00B51F86">
      <w:pPr>
        <w:pStyle w:val="ListParagraph"/>
        <w:numPr>
          <w:ilvl w:val="0"/>
          <w:numId w:val="10"/>
        </w:numPr>
        <w:rPr>
          <w:rFonts w:ascii="Century Gothic" w:hAnsi="Century Gothic"/>
        </w:rPr>
      </w:pPr>
      <w:r>
        <w:rPr>
          <w:rFonts w:ascii="Century Gothic" w:hAnsi="Century Gothic"/>
        </w:rPr>
        <w:t xml:space="preserve">Payment terms net 15 days from invoice date. </w:t>
      </w:r>
    </w:p>
    <w:p w14:paraId="2701B086" w14:textId="38DE2982" w:rsidR="005B3C4F" w:rsidRDefault="005B3C4F" w:rsidP="00B51F86">
      <w:pPr>
        <w:pStyle w:val="ListParagraph"/>
        <w:numPr>
          <w:ilvl w:val="0"/>
          <w:numId w:val="10"/>
        </w:numPr>
        <w:rPr>
          <w:rFonts w:ascii="Century Gothic" w:hAnsi="Century Gothic"/>
        </w:rPr>
      </w:pPr>
      <w:r>
        <w:rPr>
          <w:rFonts w:ascii="Century Gothic" w:hAnsi="Century Gothic"/>
        </w:rPr>
        <w:t xml:space="preserve">Alternate to </w:t>
      </w:r>
      <w:proofErr w:type="spellStart"/>
      <w:r>
        <w:rPr>
          <w:rFonts w:ascii="Century Gothic" w:hAnsi="Century Gothic"/>
        </w:rPr>
        <w:t>Zaab</w:t>
      </w:r>
      <w:proofErr w:type="spellEnd"/>
      <w:r>
        <w:rPr>
          <w:rFonts w:ascii="Century Gothic" w:hAnsi="Century Gothic"/>
        </w:rPr>
        <w:t xml:space="preserve"> Consulting Plans, Client accepts all </w:t>
      </w:r>
      <w:r w:rsidR="001626BE">
        <w:rPr>
          <w:rFonts w:ascii="Century Gothic" w:hAnsi="Century Gothic"/>
        </w:rPr>
        <w:t xml:space="preserve">responsibility for deviating from produced Mechanical Plans by </w:t>
      </w:r>
      <w:proofErr w:type="spellStart"/>
      <w:r w:rsidR="001626BE">
        <w:rPr>
          <w:rFonts w:ascii="Century Gothic" w:hAnsi="Century Gothic"/>
        </w:rPr>
        <w:t>Zaab</w:t>
      </w:r>
      <w:proofErr w:type="spellEnd"/>
      <w:r w:rsidR="001626BE">
        <w:rPr>
          <w:rFonts w:ascii="Century Gothic" w:hAnsi="Century Gothic"/>
        </w:rPr>
        <w:t xml:space="preserve">. </w:t>
      </w:r>
    </w:p>
    <w:p w14:paraId="687A2BD7" w14:textId="77777777" w:rsidR="008A19B5" w:rsidRDefault="008A19B5" w:rsidP="008A19B5">
      <w:pPr>
        <w:rPr>
          <w:rFonts w:ascii="Century Gothic" w:hAnsi="Century Gothic"/>
        </w:rPr>
      </w:pPr>
    </w:p>
    <w:p w14:paraId="274EF546" w14:textId="77777777" w:rsidR="0013090E" w:rsidRDefault="0013090E" w:rsidP="008A19B5">
      <w:pPr>
        <w:rPr>
          <w:rFonts w:ascii="Century Gothic" w:hAnsi="Century Gothic"/>
        </w:rPr>
      </w:pPr>
    </w:p>
    <w:p w14:paraId="23E575DE" w14:textId="6247847D" w:rsidR="008A19B5" w:rsidRDefault="008A19B5" w:rsidP="008A19B5">
      <w:pPr>
        <w:rPr>
          <w:rFonts w:ascii="Century Gothic" w:hAnsi="Century Gothic"/>
        </w:rPr>
      </w:pPr>
      <w:r>
        <w:rPr>
          <w:rFonts w:ascii="Century Gothic" w:hAnsi="Century Gothic"/>
        </w:rPr>
        <w:t>Terms:</w:t>
      </w:r>
      <w:r w:rsidR="00DB7118">
        <w:rPr>
          <w:rFonts w:ascii="Century Gothic" w:hAnsi="Century Gothic"/>
        </w:rPr>
        <w:t xml:space="preserve"> </w:t>
      </w:r>
    </w:p>
    <w:p w14:paraId="348C7033" w14:textId="77777777" w:rsidR="008A19B5" w:rsidRDefault="008A19B5" w:rsidP="008A19B5">
      <w:pPr>
        <w:rPr>
          <w:rFonts w:ascii="Century Gothic" w:hAnsi="Century Gothic"/>
        </w:rPr>
      </w:pPr>
    </w:p>
    <w:p w14:paraId="792D6E5F" w14:textId="239C9A87" w:rsidR="008A19B5" w:rsidRDefault="00EE16C3" w:rsidP="008A19B5">
      <w:pPr>
        <w:pStyle w:val="ListParagraph"/>
        <w:numPr>
          <w:ilvl w:val="0"/>
          <w:numId w:val="12"/>
        </w:numPr>
        <w:rPr>
          <w:rFonts w:ascii="Century Gothic" w:hAnsi="Century Gothic"/>
        </w:rPr>
      </w:pPr>
      <w:r>
        <w:rPr>
          <w:rFonts w:ascii="Century Gothic" w:hAnsi="Century Gothic"/>
        </w:rPr>
        <w:t>30</w:t>
      </w:r>
      <w:r w:rsidR="008A19B5">
        <w:rPr>
          <w:rFonts w:ascii="Century Gothic" w:hAnsi="Century Gothic"/>
        </w:rPr>
        <w:t xml:space="preserve">% </w:t>
      </w:r>
      <w:r>
        <w:rPr>
          <w:rFonts w:ascii="Century Gothic" w:hAnsi="Century Gothic"/>
        </w:rPr>
        <w:t xml:space="preserve">Deposit (We will purchase and </w:t>
      </w:r>
      <w:r w:rsidR="00EB406B">
        <w:rPr>
          <w:rFonts w:ascii="Century Gothic" w:hAnsi="Century Gothic"/>
        </w:rPr>
        <w:t>hold the inventory at our wholesaler</w:t>
      </w:r>
      <w:r w:rsidR="005216B0">
        <w:rPr>
          <w:rFonts w:ascii="Century Gothic" w:hAnsi="Century Gothic"/>
        </w:rPr>
        <w:t>)</w:t>
      </w:r>
    </w:p>
    <w:p w14:paraId="275CFC29" w14:textId="445117B4" w:rsidR="008A19B5" w:rsidRDefault="00D67167" w:rsidP="008A19B5">
      <w:pPr>
        <w:pStyle w:val="ListParagraph"/>
        <w:numPr>
          <w:ilvl w:val="0"/>
          <w:numId w:val="12"/>
        </w:numPr>
        <w:rPr>
          <w:rFonts w:ascii="Century Gothic" w:hAnsi="Century Gothic"/>
        </w:rPr>
      </w:pPr>
      <w:r>
        <w:rPr>
          <w:rFonts w:ascii="Century Gothic" w:hAnsi="Century Gothic"/>
        </w:rPr>
        <w:t>35</w:t>
      </w:r>
      <w:r w:rsidR="008A19B5">
        <w:rPr>
          <w:rFonts w:ascii="Century Gothic" w:hAnsi="Century Gothic"/>
        </w:rPr>
        <w:t xml:space="preserve">% upon equipment installation (needs to be completed prior to </w:t>
      </w:r>
      <w:r w:rsidR="006D2092">
        <w:rPr>
          <w:rFonts w:ascii="Century Gothic" w:hAnsi="Century Gothic"/>
        </w:rPr>
        <w:t xml:space="preserve">November </w:t>
      </w:r>
      <w:r w:rsidR="0057752E">
        <w:rPr>
          <w:rFonts w:ascii="Century Gothic" w:hAnsi="Century Gothic"/>
        </w:rPr>
        <w:t>30,</w:t>
      </w:r>
      <w:r w:rsidR="0013090E">
        <w:rPr>
          <w:rFonts w:ascii="Century Gothic" w:hAnsi="Century Gothic"/>
        </w:rPr>
        <w:t xml:space="preserve"> </w:t>
      </w:r>
      <w:proofErr w:type="gramStart"/>
      <w:r w:rsidR="0013090E">
        <w:rPr>
          <w:rFonts w:ascii="Century Gothic" w:hAnsi="Century Gothic"/>
        </w:rPr>
        <w:t>2024</w:t>
      </w:r>
      <w:r w:rsidR="008A19B5">
        <w:rPr>
          <w:rFonts w:ascii="Century Gothic" w:hAnsi="Century Gothic"/>
        </w:rPr>
        <w:t>)</w:t>
      </w:r>
      <w:r w:rsidR="00512E02">
        <w:rPr>
          <w:rFonts w:ascii="Century Gothic" w:hAnsi="Century Gothic"/>
        </w:rPr>
        <w:t>(</w:t>
      </w:r>
      <w:proofErr w:type="gramEnd"/>
      <w:r w:rsidR="00974D52">
        <w:rPr>
          <w:rFonts w:ascii="Century Gothic" w:hAnsi="Century Gothic"/>
        </w:rPr>
        <w:t>Boiler walls to be insulated and plywood installed on walls)</w:t>
      </w:r>
    </w:p>
    <w:p w14:paraId="3FC701C7" w14:textId="0B6E0208" w:rsidR="008A19B5" w:rsidRDefault="008A19B5" w:rsidP="008A19B5">
      <w:pPr>
        <w:pStyle w:val="ListParagraph"/>
        <w:numPr>
          <w:ilvl w:val="0"/>
          <w:numId w:val="12"/>
        </w:numPr>
        <w:rPr>
          <w:rFonts w:ascii="Century Gothic" w:hAnsi="Century Gothic"/>
        </w:rPr>
      </w:pPr>
      <w:r>
        <w:rPr>
          <w:rFonts w:ascii="Century Gothic" w:hAnsi="Century Gothic"/>
        </w:rPr>
        <w:t>15% Mechanical room piping installed</w:t>
      </w:r>
    </w:p>
    <w:p w14:paraId="30F976B4" w14:textId="40233E85" w:rsidR="008A19B5" w:rsidRDefault="008A19B5" w:rsidP="008A19B5">
      <w:pPr>
        <w:pStyle w:val="ListParagraph"/>
        <w:numPr>
          <w:ilvl w:val="0"/>
          <w:numId w:val="12"/>
        </w:numPr>
        <w:rPr>
          <w:rFonts w:ascii="Century Gothic" w:hAnsi="Century Gothic"/>
        </w:rPr>
      </w:pPr>
      <w:r>
        <w:rPr>
          <w:rFonts w:ascii="Century Gothic" w:hAnsi="Century Gothic"/>
        </w:rPr>
        <w:t>7.5% Rough in of remaining supply and return lines interior</w:t>
      </w:r>
      <w:r w:rsidR="003B4568">
        <w:rPr>
          <w:rFonts w:ascii="Century Gothic" w:hAnsi="Century Gothic"/>
        </w:rPr>
        <w:t xml:space="preserve"> (Air handling units must be installed prior to this stage but cannot exceed </w:t>
      </w:r>
      <w:r w:rsidR="005216B0">
        <w:rPr>
          <w:rFonts w:ascii="Century Gothic" w:hAnsi="Century Gothic"/>
        </w:rPr>
        <w:t>March 31</w:t>
      </w:r>
      <w:r w:rsidR="006A2F4D">
        <w:rPr>
          <w:rFonts w:ascii="Century Gothic" w:hAnsi="Century Gothic"/>
        </w:rPr>
        <w:t>,</w:t>
      </w:r>
      <w:r w:rsidR="00E97704">
        <w:rPr>
          <w:rFonts w:ascii="Century Gothic" w:hAnsi="Century Gothic"/>
        </w:rPr>
        <w:t xml:space="preserve"> 2024</w:t>
      </w:r>
      <w:r w:rsidR="003B4568">
        <w:rPr>
          <w:rFonts w:ascii="Century Gothic" w:hAnsi="Century Gothic"/>
        </w:rPr>
        <w:t>)</w:t>
      </w:r>
    </w:p>
    <w:p w14:paraId="3DCBD10C" w14:textId="53E3ED8D" w:rsidR="0013090E" w:rsidRPr="0013090E" w:rsidRDefault="008A19B5" w:rsidP="0013090E">
      <w:pPr>
        <w:pStyle w:val="ListParagraph"/>
        <w:numPr>
          <w:ilvl w:val="0"/>
          <w:numId w:val="12"/>
        </w:numPr>
        <w:rPr>
          <w:rFonts w:ascii="Century Gothic" w:hAnsi="Century Gothic"/>
        </w:rPr>
      </w:pPr>
      <w:r>
        <w:rPr>
          <w:rFonts w:ascii="Century Gothic" w:hAnsi="Century Gothic"/>
        </w:rPr>
        <w:t>7.5% Tubing</w:t>
      </w:r>
      <w:r w:rsidR="0013090E">
        <w:rPr>
          <w:rFonts w:ascii="Century Gothic" w:hAnsi="Century Gothic"/>
        </w:rPr>
        <w:t xml:space="preserve"> (4% </w:t>
      </w:r>
      <w:proofErr w:type="spellStart"/>
      <w:r w:rsidR="0013090E">
        <w:rPr>
          <w:rFonts w:ascii="Century Gothic" w:hAnsi="Century Gothic"/>
        </w:rPr>
        <w:t>infloor</w:t>
      </w:r>
      <w:proofErr w:type="spellEnd"/>
      <w:r w:rsidR="0013090E">
        <w:rPr>
          <w:rFonts w:ascii="Century Gothic" w:hAnsi="Century Gothic"/>
        </w:rPr>
        <w:t xml:space="preserve"> and 3.5% snow melt tubing) can be billed separately</w:t>
      </w:r>
      <w:r w:rsidR="005216B0">
        <w:rPr>
          <w:rFonts w:ascii="Century Gothic" w:hAnsi="Century Gothic"/>
        </w:rPr>
        <w:t xml:space="preserve"> or in stages</w:t>
      </w:r>
    </w:p>
    <w:p w14:paraId="6BE0F7A0" w14:textId="7A67AABD" w:rsidR="008A19B5" w:rsidRDefault="008A19B5" w:rsidP="008A19B5">
      <w:pPr>
        <w:pStyle w:val="ListParagraph"/>
        <w:numPr>
          <w:ilvl w:val="0"/>
          <w:numId w:val="12"/>
        </w:numPr>
        <w:rPr>
          <w:rFonts w:ascii="Century Gothic" w:hAnsi="Century Gothic"/>
        </w:rPr>
      </w:pPr>
      <w:r>
        <w:rPr>
          <w:rFonts w:ascii="Century Gothic" w:hAnsi="Century Gothic"/>
        </w:rPr>
        <w:t>5% start up and commissioning of system</w:t>
      </w:r>
    </w:p>
    <w:p w14:paraId="14FB5758" w14:textId="4FF14488" w:rsidR="008A19B5" w:rsidRDefault="008A19B5" w:rsidP="008A19B5">
      <w:pPr>
        <w:pStyle w:val="ListParagraph"/>
        <w:numPr>
          <w:ilvl w:val="0"/>
          <w:numId w:val="12"/>
        </w:numPr>
        <w:rPr>
          <w:rFonts w:ascii="Century Gothic" w:hAnsi="Century Gothic"/>
        </w:rPr>
      </w:pPr>
      <w:r>
        <w:rPr>
          <w:rFonts w:ascii="Century Gothic" w:hAnsi="Century Gothic"/>
        </w:rPr>
        <w:t>No Holdbacks on payments</w:t>
      </w:r>
    </w:p>
    <w:p w14:paraId="04EED12A" w14:textId="74513AE4" w:rsidR="008A19B5" w:rsidRDefault="008A19B5" w:rsidP="008A19B5">
      <w:pPr>
        <w:pStyle w:val="ListParagraph"/>
        <w:numPr>
          <w:ilvl w:val="0"/>
          <w:numId w:val="12"/>
        </w:numPr>
        <w:rPr>
          <w:rFonts w:ascii="Century Gothic" w:hAnsi="Century Gothic"/>
        </w:rPr>
      </w:pPr>
      <w:r>
        <w:rPr>
          <w:rFonts w:ascii="Century Gothic" w:hAnsi="Century Gothic"/>
        </w:rPr>
        <w:t xml:space="preserve">Total project less </w:t>
      </w:r>
      <w:proofErr w:type="gramStart"/>
      <w:r>
        <w:rPr>
          <w:rFonts w:ascii="Century Gothic" w:hAnsi="Century Gothic"/>
        </w:rPr>
        <w:t>start</w:t>
      </w:r>
      <w:proofErr w:type="gramEnd"/>
      <w:r>
        <w:rPr>
          <w:rFonts w:ascii="Century Gothic" w:hAnsi="Century Gothic"/>
        </w:rPr>
        <w:t xml:space="preserve"> up and commissioning of system to be completed by </w:t>
      </w:r>
      <w:r w:rsidR="00806B35">
        <w:rPr>
          <w:rFonts w:ascii="Century Gothic" w:hAnsi="Century Gothic"/>
        </w:rPr>
        <w:t>March</w:t>
      </w:r>
      <w:r w:rsidR="0057752E">
        <w:rPr>
          <w:rFonts w:ascii="Century Gothic" w:hAnsi="Century Gothic"/>
        </w:rPr>
        <w:t xml:space="preserve"> 3</w:t>
      </w:r>
      <w:r w:rsidR="005216B0">
        <w:rPr>
          <w:rFonts w:ascii="Century Gothic" w:hAnsi="Century Gothic"/>
        </w:rPr>
        <w:t>1</w:t>
      </w:r>
      <w:r w:rsidR="0057752E">
        <w:rPr>
          <w:rFonts w:ascii="Century Gothic" w:hAnsi="Century Gothic"/>
        </w:rPr>
        <w:t>, 2024</w:t>
      </w:r>
    </w:p>
    <w:p w14:paraId="591A811C" w14:textId="4D6239A2" w:rsidR="008A19B5" w:rsidRDefault="008A19B5" w:rsidP="008A19B5">
      <w:pPr>
        <w:pStyle w:val="ListParagraph"/>
        <w:numPr>
          <w:ilvl w:val="0"/>
          <w:numId w:val="12"/>
        </w:numPr>
        <w:rPr>
          <w:rFonts w:ascii="Century Gothic" w:hAnsi="Century Gothic"/>
        </w:rPr>
      </w:pPr>
      <w:r>
        <w:rPr>
          <w:rFonts w:ascii="Century Gothic" w:hAnsi="Century Gothic"/>
        </w:rPr>
        <w:t xml:space="preserve">All payment due </w:t>
      </w:r>
      <w:proofErr w:type="spellStart"/>
      <w:r>
        <w:rPr>
          <w:rFonts w:ascii="Century Gothic" w:hAnsi="Century Gothic"/>
        </w:rPr>
        <w:t>net</w:t>
      </w:r>
      <w:proofErr w:type="spellEnd"/>
      <w:r>
        <w:rPr>
          <w:rFonts w:ascii="Century Gothic" w:hAnsi="Century Gothic"/>
        </w:rPr>
        <w:t xml:space="preserve"> 15 days from invoice date</w:t>
      </w:r>
    </w:p>
    <w:p w14:paraId="4858504F" w14:textId="25F76EE8" w:rsidR="008A19B5" w:rsidRDefault="008A19B5" w:rsidP="008A19B5">
      <w:pPr>
        <w:pStyle w:val="ListParagraph"/>
        <w:numPr>
          <w:ilvl w:val="0"/>
          <w:numId w:val="12"/>
        </w:numPr>
        <w:rPr>
          <w:rFonts w:ascii="Century Gothic" w:hAnsi="Century Gothic"/>
        </w:rPr>
      </w:pPr>
      <w:r>
        <w:rPr>
          <w:rFonts w:ascii="Century Gothic" w:hAnsi="Century Gothic"/>
        </w:rPr>
        <w:t>Will not move to next stage should previous payments not be made</w:t>
      </w:r>
    </w:p>
    <w:p w14:paraId="18F16A96" w14:textId="4D04718D" w:rsidR="008A19B5" w:rsidRPr="008A19B5" w:rsidRDefault="008A19B5" w:rsidP="008A19B5">
      <w:pPr>
        <w:pStyle w:val="ListParagraph"/>
        <w:numPr>
          <w:ilvl w:val="0"/>
          <w:numId w:val="12"/>
        </w:numPr>
        <w:rPr>
          <w:rFonts w:ascii="Century Gothic" w:hAnsi="Century Gothic"/>
        </w:rPr>
      </w:pPr>
      <w:r>
        <w:rPr>
          <w:rFonts w:ascii="Century Gothic" w:hAnsi="Century Gothic"/>
        </w:rPr>
        <w:t xml:space="preserve">Quotation valid for 30 days </w:t>
      </w:r>
    </w:p>
    <w:p w14:paraId="1024A1CC" w14:textId="77777777" w:rsidR="00CA6C34" w:rsidRDefault="00CA6C34" w:rsidP="00B87C44">
      <w:pPr>
        <w:rPr>
          <w:rFonts w:ascii="Century Gothic" w:hAnsi="Century Gothic"/>
        </w:rPr>
      </w:pPr>
    </w:p>
    <w:p w14:paraId="50A07616" w14:textId="77777777" w:rsidR="0013090E" w:rsidRDefault="0013090E" w:rsidP="00B87C44">
      <w:pPr>
        <w:rPr>
          <w:rFonts w:ascii="Century Gothic" w:hAnsi="Century Gothic"/>
        </w:rPr>
      </w:pPr>
    </w:p>
    <w:p w14:paraId="4F745B58" w14:textId="1E5F7F39" w:rsidR="00F648EA" w:rsidRPr="00227D4A" w:rsidRDefault="00F648EA" w:rsidP="00B87C44">
      <w:pPr>
        <w:rPr>
          <w:rFonts w:ascii="Century Gothic" w:hAnsi="Century Gothic"/>
        </w:rPr>
      </w:pPr>
      <w:r w:rsidRPr="00227D4A">
        <w:rPr>
          <w:rFonts w:ascii="Century Gothic" w:hAnsi="Century Gothic"/>
        </w:rPr>
        <w:t>Should you have any additional questions or concerns please contact me.</w:t>
      </w:r>
    </w:p>
    <w:p w14:paraId="2EB18526" w14:textId="77777777" w:rsidR="006830F2" w:rsidRPr="00227D4A" w:rsidRDefault="006830F2" w:rsidP="00B87C44">
      <w:pPr>
        <w:rPr>
          <w:rFonts w:ascii="Century Gothic" w:hAnsi="Century Gothic"/>
        </w:rPr>
      </w:pPr>
    </w:p>
    <w:p w14:paraId="6B4DCC88" w14:textId="77777777" w:rsidR="006830F2" w:rsidRPr="00227D4A" w:rsidRDefault="006830F2" w:rsidP="00B87C44">
      <w:pPr>
        <w:rPr>
          <w:rFonts w:ascii="Century Gothic" w:hAnsi="Century Gothic"/>
        </w:rPr>
      </w:pPr>
      <w:r w:rsidRPr="00227D4A">
        <w:rPr>
          <w:rFonts w:ascii="Century Gothic" w:hAnsi="Century Gothic"/>
        </w:rPr>
        <w:t>THANK YOU</w:t>
      </w:r>
    </w:p>
    <w:p w14:paraId="51CF61A4" w14:textId="1BE1A64C" w:rsidR="00E47E03" w:rsidRPr="00227D4A" w:rsidRDefault="00E47E03" w:rsidP="00B87C44">
      <w:pPr>
        <w:rPr>
          <w:rFonts w:ascii="Century Gothic" w:hAnsi="Century Gothic"/>
        </w:rPr>
      </w:pPr>
    </w:p>
    <w:p w14:paraId="3AB583A8" w14:textId="1503DB00" w:rsidR="00E47E03" w:rsidRDefault="00E47E03" w:rsidP="00B87C44">
      <w:pPr>
        <w:rPr>
          <w:rFonts w:ascii="Century Gothic" w:hAnsi="Century Gothic"/>
        </w:rPr>
      </w:pPr>
      <w:r w:rsidRPr="00227D4A">
        <w:rPr>
          <w:rFonts w:ascii="Century Gothic" w:hAnsi="Century Gothic"/>
        </w:rPr>
        <w:t>Marc Rossy</w:t>
      </w:r>
    </w:p>
    <w:p w14:paraId="4FF54A45" w14:textId="3AFFC249" w:rsidR="00227D4A" w:rsidRDefault="00227D4A" w:rsidP="00B87C44">
      <w:pPr>
        <w:rPr>
          <w:rFonts w:ascii="Century Gothic" w:hAnsi="Century Gothic"/>
        </w:rPr>
      </w:pPr>
      <w:r>
        <w:rPr>
          <w:rFonts w:ascii="Century Gothic" w:hAnsi="Century Gothic"/>
        </w:rPr>
        <w:t xml:space="preserve">President </w:t>
      </w:r>
    </w:p>
    <w:p w14:paraId="15FDF71A" w14:textId="77777777" w:rsidR="00B87C44" w:rsidRPr="00227D4A" w:rsidRDefault="00B87C44" w:rsidP="00B87C44">
      <w:pPr>
        <w:rPr>
          <w:rFonts w:ascii="Century Gothic" w:hAnsi="Century Gothic"/>
        </w:rPr>
      </w:pPr>
      <w:r w:rsidRPr="00227D4A">
        <w:rPr>
          <w:rFonts w:ascii="Century Gothic" w:hAnsi="Century Gothic"/>
        </w:rPr>
        <w:t>CONSULT MECHANICAL INC</w:t>
      </w:r>
    </w:p>
    <w:p w14:paraId="4AFD5DF6" w14:textId="403E39DC" w:rsidR="00B87C44" w:rsidRPr="00227D4A" w:rsidRDefault="003B4568" w:rsidP="00B87C44">
      <w:pPr>
        <w:rPr>
          <w:rFonts w:ascii="Century Gothic" w:hAnsi="Century Gothic"/>
        </w:rPr>
      </w:pPr>
      <w:r>
        <w:rPr>
          <w:rFonts w:ascii="Century Gothic" w:hAnsi="Century Gothic"/>
        </w:rPr>
        <w:t xml:space="preserve">2-54 Audia </w:t>
      </w:r>
      <w:proofErr w:type="spellStart"/>
      <w:r>
        <w:rPr>
          <w:rFonts w:ascii="Century Gothic" w:hAnsi="Century Gothic"/>
        </w:rPr>
        <w:t>Crt</w:t>
      </w:r>
      <w:proofErr w:type="spellEnd"/>
    </w:p>
    <w:p w14:paraId="750A8513" w14:textId="6781DDC1" w:rsidR="00B87C44" w:rsidRPr="00227D4A" w:rsidRDefault="00B87C44" w:rsidP="00B87C44">
      <w:pPr>
        <w:rPr>
          <w:rFonts w:ascii="Century Gothic" w:hAnsi="Century Gothic"/>
        </w:rPr>
      </w:pPr>
      <w:r w:rsidRPr="00227D4A">
        <w:rPr>
          <w:rFonts w:ascii="Century Gothic" w:hAnsi="Century Gothic"/>
        </w:rPr>
        <w:t xml:space="preserve">Concord ON L4K </w:t>
      </w:r>
      <w:r w:rsidR="003B4568">
        <w:rPr>
          <w:rFonts w:ascii="Century Gothic" w:hAnsi="Century Gothic"/>
        </w:rPr>
        <w:t>3N5</w:t>
      </w:r>
    </w:p>
    <w:p w14:paraId="2FA01A85" w14:textId="77777777" w:rsidR="00B87C44" w:rsidRPr="00227D4A" w:rsidRDefault="00B87C44" w:rsidP="00B87C44">
      <w:pPr>
        <w:rPr>
          <w:rFonts w:ascii="Century Gothic" w:hAnsi="Century Gothic"/>
        </w:rPr>
      </w:pPr>
      <w:r w:rsidRPr="00227D4A">
        <w:rPr>
          <w:rFonts w:ascii="Century Gothic" w:hAnsi="Century Gothic"/>
        </w:rPr>
        <w:t>905.738.1400</w:t>
      </w:r>
    </w:p>
    <w:p w14:paraId="519D61AF" w14:textId="77777777" w:rsidR="00B87C44" w:rsidRDefault="00B87C44" w:rsidP="00B87C44"/>
    <w:p w14:paraId="713E7F79" w14:textId="77777777" w:rsidR="000A703D" w:rsidRDefault="000A703D" w:rsidP="00B87C44"/>
    <w:p w14:paraId="616E7CA5" w14:textId="77777777" w:rsidR="000A703D" w:rsidRDefault="000A703D" w:rsidP="00B87C44"/>
    <w:p w14:paraId="23CB8C5A" w14:textId="77777777" w:rsidR="000A703D" w:rsidRDefault="000A703D" w:rsidP="00B87C44"/>
    <w:p w14:paraId="2F507E37" w14:textId="77777777" w:rsidR="000A703D" w:rsidRDefault="000A703D" w:rsidP="00B87C44"/>
    <w:p w14:paraId="2403664E" w14:textId="77777777" w:rsidR="000A703D" w:rsidRDefault="000A703D" w:rsidP="00B87C44"/>
    <w:p w14:paraId="78594033" w14:textId="77777777" w:rsidR="000A703D" w:rsidRDefault="000A703D" w:rsidP="00B87C44"/>
    <w:p w14:paraId="24C3C6B7" w14:textId="77777777" w:rsidR="000A703D" w:rsidRDefault="000A703D" w:rsidP="00B87C44"/>
    <w:p w14:paraId="0F31D6F2" w14:textId="77777777" w:rsidR="000A703D" w:rsidRDefault="000A703D" w:rsidP="00B87C44"/>
    <w:p w14:paraId="2418EA38" w14:textId="77777777" w:rsidR="000A703D" w:rsidRDefault="000A703D" w:rsidP="00B87C44"/>
    <w:p w14:paraId="65A57E0E" w14:textId="77777777" w:rsidR="000A703D" w:rsidRDefault="000A703D" w:rsidP="00B87C44"/>
    <w:p w14:paraId="27DEDDFE" w14:textId="77777777" w:rsidR="000A703D" w:rsidRDefault="000A703D" w:rsidP="00B87C44"/>
    <w:p w14:paraId="44C438F7" w14:textId="77777777" w:rsidR="000A703D" w:rsidRDefault="000A703D" w:rsidP="00B87C44"/>
    <w:p w14:paraId="08F41701" w14:textId="77777777" w:rsidR="000A703D" w:rsidRDefault="000A703D" w:rsidP="00B87C44"/>
    <w:p w14:paraId="3D7DE477" w14:textId="77777777" w:rsidR="000A703D" w:rsidRDefault="000A703D" w:rsidP="00B87C44"/>
    <w:p w14:paraId="59D0CA66" w14:textId="77777777" w:rsidR="000A703D" w:rsidRDefault="000A703D" w:rsidP="00B87C44"/>
    <w:p w14:paraId="01A69551" w14:textId="77777777" w:rsidR="000A703D" w:rsidRDefault="000A703D" w:rsidP="00B87C44"/>
    <w:p w14:paraId="140A7E83" w14:textId="77777777" w:rsidR="000A703D" w:rsidRDefault="000A703D" w:rsidP="00B87C44"/>
    <w:p w14:paraId="3EB7F7F8" w14:textId="77777777" w:rsidR="000A703D" w:rsidRDefault="000A703D" w:rsidP="00B87C44"/>
    <w:p w14:paraId="42E7197F" w14:textId="77777777" w:rsidR="000A703D" w:rsidRDefault="000A703D" w:rsidP="00B87C44"/>
    <w:p w14:paraId="7A5D05C9" w14:textId="77777777" w:rsidR="000A703D" w:rsidRDefault="000A703D" w:rsidP="00B87C44"/>
    <w:p w14:paraId="5AFC8D7D" w14:textId="77777777" w:rsidR="000A703D" w:rsidRDefault="000A703D" w:rsidP="00B87C44"/>
    <w:p w14:paraId="3D3C5CFC" w14:textId="77777777" w:rsidR="000A703D" w:rsidRDefault="000A703D" w:rsidP="00B87C44"/>
    <w:p w14:paraId="4487F5E4" w14:textId="77777777" w:rsidR="000A703D" w:rsidRDefault="000A703D" w:rsidP="00B87C44"/>
    <w:p w14:paraId="70EBD1D9" w14:textId="77777777" w:rsidR="000A703D" w:rsidRDefault="000A703D" w:rsidP="00B87C44"/>
    <w:p w14:paraId="6D4DFA80" w14:textId="77777777" w:rsidR="000A703D" w:rsidRDefault="000A703D" w:rsidP="00B87C44"/>
    <w:p w14:paraId="754AE596" w14:textId="77777777" w:rsidR="000A703D" w:rsidRDefault="000A703D" w:rsidP="00B87C44"/>
    <w:p w14:paraId="75315BA1" w14:textId="77777777" w:rsidR="000A703D" w:rsidRDefault="000A703D" w:rsidP="000A703D">
      <w:pPr>
        <w:jc w:val="center"/>
        <w:rPr>
          <w:rFonts w:ascii="Calibri" w:hAnsi="Calibri"/>
          <w:sz w:val="17"/>
          <w:szCs w:val="17"/>
        </w:rPr>
      </w:pPr>
      <w:r>
        <w:rPr>
          <w:rFonts w:ascii="Calibri" w:hAnsi="Calibri"/>
          <w:sz w:val="17"/>
          <w:szCs w:val="17"/>
        </w:rPr>
        <w:t>Terms and Conditions</w:t>
      </w:r>
    </w:p>
    <w:p w14:paraId="0195334B" w14:textId="77777777" w:rsidR="000A703D" w:rsidRDefault="000A703D" w:rsidP="000A703D">
      <w:pPr>
        <w:jc w:val="center"/>
        <w:rPr>
          <w:rFonts w:ascii="Calibri" w:hAnsi="Calibri"/>
          <w:sz w:val="17"/>
          <w:szCs w:val="17"/>
        </w:rPr>
      </w:pPr>
    </w:p>
    <w:p w14:paraId="53DD64D7" w14:textId="77777777" w:rsidR="000A703D" w:rsidRDefault="000A703D" w:rsidP="000A703D">
      <w:pPr>
        <w:numPr>
          <w:ilvl w:val="0"/>
          <w:numId w:val="13"/>
        </w:numPr>
        <w:suppressAutoHyphens/>
        <w:rPr>
          <w:sz w:val="17"/>
          <w:szCs w:val="17"/>
        </w:rPr>
      </w:pPr>
      <w:r>
        <w:rPr>
          <w:rFonts w:ascii="Calibri" w:hAnsi="Calibri"/>
          <w:sz w:val="17"/>
          <w:szCs w:val="17"/>
        </w:rPr>
        <w:t>Consult: The term "Consult" as used herein shall mean Con-</w:t>
      </w:r>
      <w:proofErr w:type="spellStart"/>
      <w:r>
        <w:rPr>
          <w:rFonts w:ascii="Calibri" w:hAnsi="Calibri"/>
          <w:sz w:val="17"/>
          <w:szCs w:val="17"/>
        </w:rPr>
        <w:t>sult</w:t>
      </w:r>
      <w:proofErr w:type="spellEnd"/>
      <w:r>
        <w:rPr>
          <w:rFonts w:ascii="Calibri" w:hAnsi="Calibri"/>
          <w:sz w:val="17"/>
          <w:szCs w:val="17"/>
        </w:rPr>
        <w:t xml:space="preserve"> Mechanical Ltd. </w:t>
      </w:r>
    </w:p>
    <w:p w14:paraId="6F726678"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Customer: The term “Customer” as used herein shall mean the company or owner to which this document is addressed.</w:t>
      </w:r>
    </w:p>
    <w:p w14:paraId="12D1F126"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Price Policy: Price is in effect for 30 days from time of quote. </w:t>
      </w:r>
    </w:p>
    <w:p w14:paraId="1B1CF37B" w14:textId="77777777" w:rsidR="000A703D" w:rsidRDefault="000A703D" w:rsidP="000A703D">
      <w:pPr>
        <w:numPr>
          <w:ilvl w:val="0"/>
          <w:numId w:val="13"/>
        </w:numPr>
        <w:suppressAutoHyphens/>
        <w:rPr>
          <w:sz w:val="17"/>
          <w:szCs w:val="17"/>
        </w:rPr>
      </w:pPr>
      <w:r>
        <w:rPr>
          <w:rFonts w:ascii="Calibri" w:hAnsi="Calibri"/>
          <w:sz w:val="17"/>
          <w:szCs w:val="17"/>
        </w:rPr>
        <w:t>Pricing: Sales taxes, (and in Canada GST/PST or HST) and any other taxes assessed on Customer, shall be added to the price upon invoice to Customer. Price includes only the material listed based on Consult’s interpretation of plans and specifications unless noted otherwise. Additional equipment, unless negotiated prior to order placement, will be billed accordingly.</w:t>
      </w:r>
    </w:p>
    <w:p w14:paraId="40B583C2"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Warranty Exclusions: Consult's warranty does not apply to any goods which have been opened, disassembled, repaired, or altered by anyone other than </w:t>
      </w:r>
      <w:proofErr w:type="gramStart"/>
      <w:r>
        <w:rPr>
          <w:rFonts w:ascii="Calibri" w:hAnsi="Calibri"/>
          <w:sz w:val="17"/>
          <w:szCs w:val="17"/>
        </w:rPr>
        <w:t>Consult</w:t>
      </w:r>
      <w:proofErr w:type="gramEnd"/>
      <w:r>
        <w:rPr>
          <w:rFonts w:ascii="Calibri" w:hAnsi="Calibri"/>
          <w:sz w:val="17"/>
          <w:szCs w:val="17"/>
        </w:rPr>
        <w:t xml:space="preserve"> or its authorized service representative; or which have been subjected to misuse, misapplication, abuse, negligence, accidents, damage, or abnormal use or service. Refrigerants, fluids, oils, and expendable items such as filters are not covered by the Consult's warranty. Consult's duty to perform under any warranty may be delayed, at Consult's sole option, until Consult has been paid in full for all goods and services purchased by Customer. No such delay shall extend the warranty period. For additional consideration Consult will provide an extended warranty(</w:t>
      </w:r>
      <w:proofErr w:type="spellStart"/>
      <w:r>
        <w:rPr>
          <w:rFonts w:ascii="Calibri" w:hAnsi="Calibri"/>
          <w:sz w:val="17"/>
          <w:szCs w:val="17"/>
        </w:rPr>
        <w:t>ies</w:t>
      </w:r>
      <w:proofErr w:type="spellEnd"/>
      <w:r>
        <w:rPr>
          <w:rFonts w:ascii="Calibri" w:hAnsi="Calibri"/>
          <w:sz w:val="17"/>
          <w:szCs w:val="17"/>
        </w:rPr>
        <w:t xml:space="preserve">) on certain goods or components thereof. </w:t>
      </w:r>
    </w:p>
    <w:p w14:paraId="0E8C8DA9"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Omissions: Omissions in the Contract Documents and any work requested in variance of the Contract Document are considered extra to this Proposal and are not included in the Contract Price. Any additional work, required due to the site conditions known to the Customer and not disclosed to the Contractor, or which could not be reasonably anticipated by the Contractor, is not included in the Contract Price and shall be extra to the Contract Price. If the Contractor deems there to be an unforeseen issue that was not visible or foreseeable at the time of providing a price and entering into the agreement that will result in additional costs to the Customer, the Contractor shall provide immediate written notice of the issue and the alleged additional costs to the Customer before proceeding with any work. The Customer must approve any extra costs in writing, failing which the Customer shall not be liable for any additional claim for additional costs the Contractor makes. For greater certainty, the Customer shall not be responsible for any additional costs claimed by the Contractor that are not approved in writing by the Customer or the Customer's agent.</w:t>
      </w:r>
    </w:p>
    <w:p w14:paraId="41233A40"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Invoice Remittance and Payment: If the Work is performed over more than a month, Consult will invoice Customer each month for the Work performed during the previous month. </w:t>
      </w:r>
      <w:proofErr w:type="gramStart"/>
      <w:r>
        <w:rPr>
          <w:rFonts w:ascii="Calibri" w:hAnsi="Calibri"/>
          <w:sz w:val="17"/>
          <w:szCs w:val="17"/>
        </w:rPr>
        <w:t>Customer</w:t>
      </w:r>
      <w:proofErr w:type="gramEnd"/>
      <w:r>
        <w:rPr>
          <w:rFonts w:ascii="Calibri" w:hAnsi="Calibri"/>
          <w:sz w:val="17"/>
          <w:szCs w:val="17"/>
        </w:rPr>
        <w:t xml:space="preserve"> agrees to pay the amount due to Consult as invoiced, within thirty (30) days of the date of such </w:t>
      </w:r>
      <w:proofErr w:type="gramStart"/>
      <w:r>
        <w:rPr>
          <w:rFonts w:ascii="Calibri" w:hAnsi="Calibri"/>
          <w:sz w:val="17"/>
          <w:szCs w:val="17"/>
        </w:rPr>
        <w:t>invoice</w:t>
      </w:r>
      <w:proofErr w:type="gramEnd"/>
      <w:r>
        <w:rPr>
          <w:rFonts w:ascii="Calibri" w:hAnsi="Calibri"/>
          <w:sz w:val="17"/>
          <w:szCs w:val="17"/>
        </w:rPr>
        <w:t>. If the Work is completed in less than one month, Customer agrees to pay Consult in full after the Work has been performed within thirty (30) days of the date of being invoiced. If Customer is overdue in its payment to Consult, Consult shall be entitled to suspend the Work until paid and has the right to charge an interest rate of 2% percent per month, (or the maximum rate permitted by law), and may avail itself of any other legal or equitable remedy. Customer shall reimburse Consult costs incurred in collecting any amounts that become overdue, including attorney fees, court costs and any other reasonable expenditure.</w:t>
      </w:r>
    </w:p>
    <w:p w14:paraId="7F7E8961"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Changes: Without invalidating this Agreement or any bond given hereunder, Customer or Consult may request changes in the Work. Any changes to the Work and any adjustment to the Agreement Price or the time for completion of the Work shall be in writing signed by both Customer and Consult. If Customer orders any additional work or causes any material interference with Consult’s performance of the Work, Consult shall be entitled to an equitable adjustment in the time for performance and in the Agreement Price, including a reasonable allowance for overhead and profit.</w:t>
      </w:r>
    </w:p>
    <w:p w14:paraId="3469502A"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lastRenderedPageBreak/>
        <w:t xml:space="preserve">Force Majeure: Neither Customer nor Consult shall be responsible or liable for, shall incur expense for, or be deemed to be in breach of this Agreement because of any delay in the performance of their respective obligations pursuant to this Agreement due solely to circumstances beyond their reasonable control (“Force Majeure”) and without the fault or negligence of the party experiencing such delay, provided that the party experiencing the delay shall promptly give written notification to the other party within five (5) days after such party has learned of the Force Majeure. A Force Majeure event shall include, but not be limited </w:t>
      </w:r>
      <w:proofErr w:type="gramStart"/>
      <w:r>
        <w:rPr>
          <w:rFonts w:ascii="Calibri" w:hAnsi="Calibri"/>
          <w:sz w:val="17"/>
          <w:szCs w:val="17"/>
        </w:rPr>
        <w:t>to:</w:t>
      </w:r>
      <w:proofErr w:type="gramEnd"/>
      <w:r>
        <w:rPr>
          <w:rFonts w:ascii="Calibri" w:hAnsi="Calibri"/>
          <w:sz w:val="17"/>
          <w:szCs w:val="17"/>
        </w:rPr>
        <w:t xml:space="preserve"> accident, fire, storm, water, flooding, negligence, vandalism, power failure, installation of incompatible equipment, improper operating procedures, source current fluctuations or lighting. If performance by either party is delayed due to Force Majeure, the time for that performance shall be extended for </w:t>
      </w:r>
      <w:proofErr w:type="gramStart"/>
      <w:r>
        <w:rPr>
          <w:rFonts w:ascii="Calibri" w:hAnsi="Calibri"/>
          <w:sz w:val="17"/>
          <w:szCs w:val="17"/>
        </w:rPr>
        <w:t>a period of time</w:t>
      </w:r>
      <w:proofErr w:type="gramEnd"/>
      <w:r>
        <w:rPr>
          <w:rFonts w:ascii="Calibri" w:hAnsi="Calibri"/>
          <w:sz w:val="17"/>
          <w:szCs w:val="17"/>
        </w:rPr>
        <w:t xml:space="preserve"> reasonably necessary to overcome the effect of the delay. Any Services required by Consult due to reasons set forth in this Force Majeure Section shall be charged to Customer in addition to any amounts due under this Agreement</w:t>
      </w:r>
    </w:p>
    <w:p w14:paraId="473533E6"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Miscellaneous: Neither party to this Agreement shall assign this Agreement without the prior written consent of the other party hereto. Consult may assign this Agreement to any of its parents, subsidiary or affiliated companies or any entity majority owned by Consult. Notices shall be in writing and addressed to the other party, in accordance with the names and addresses of the parties as shown above. All notices shall be effective upon receipt by the party to whom the notice was sent. A waiver of the terms hereunder by one party to the other party shall not be effective unless in writing and signed by a person with authority to commit the Customer or Consult and delivered to the non-waiving party according to the notice provision herein. No waiver by Customer or Consult shall operate as a continuous waiver, unless the written waiver specifically states that it is a continuous waiver of the terms stated in that waiver.</w:t>
      </w:r>
    </w:p>
    <w:p w14:paraId="5F14D3D2"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The Sections regarding invoicing, warranty and indemnity shall survive the termination of this Agreement.</w:t>
      </w:r>
    </w:p>
    <w:p w14:paraId="3D0F1441" w14:textId="77777777" w:rsidR="000A703D" w:rsidRDefault="000A703D" w:rsidP="000A703D">
      <w:pPr>
        <w:rPr>
          <w:rFonts w:ascii="Calibri" w:hAnsi="Calibri"/>
        </w:rPr>
      </w:pPr>
    </w:p>
    <w:p w14:paraId="77CC56F8" w14:textId="77777777" w:rsidR="000A703D" w:rsidRPr="00B87C44" w:rsidRDefault="000A703D" w:rsidP="00B87C44"/>
    <w:sectPr w:rsidR="000A703D" w:rsidRPr="00B87C44" w:rsidSect="00851BBA">
      <w:headerReference w:type="default" r:id="rId8"/>
      <w:footerReference w:type="default" r:id="rId9"/>
      <w:type w:val="continuous"/>
      <w:pgSz w:w="12240" w:h="15840"/>
      <w:pgMar w:top="3600" w:right="1800" w:bottom="2160" w:left="1800"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08CC" w14:textId="77777777" w:rsidR="00A1341C" w:rsidRDefault="00A1341C" w:rsidP="001569B2">
      <w:r>
        <w:separator/>
      </w:r>
    </w:p>
  </w:endnote>
  <w:endnote w:type="continuationSeparator" w:id="0">
    <w:p w14:paraId="40FC91B2" w14:textId="77777777" w:rsidR="00A1341C" w:rsidRDefault="00A1341C" w:rsidP="0015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6982"/>
      <w:docPartObj>
        <w:docPartGallery w:val="Page Numbers (Bottom of Page)"/>
        <w:docPartUnique/>
      </w:docPartObj>
    </w:sdtPr>
    <w:sdtEndPr>
      <w:rPr>
        <w:noProof/>
      </w:rPr>
    </w:sdtEndPr>
    <w:sdtContent>
      <w:p w14:paraId="627754F1" w14:textId="57836322" w:rsidR="005F7EB8" w:rsidRDefault="005F7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363E5" w14:textId="77777777" w:rsidR="00825BCE" w:rsidRDefault="00825BCE" w:rsidP="00825BCE">
    <w:pPr>
      <w:pStyle w:val="Footer"/>
      <w:ind w:left="-18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9736" w14:textId="77777777" w:rsidR="00A1341C" w:rsidRDefault="00A1341C" w:rsidP="001569B2">
      <w:r>
        <w:separator/>
      </w:r>
    </w:p>
  </w:footnote>
  <w:footnote w:type="continuationSeparator" w:id="0">
    <w:p w14:paraId="5A364790" w14:textId="77777777" w:rsidR="00A1341C" w:rsidRDefault="00A1341C" w:rsidP="0015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0FF" w14:textId="77777777" w:rsidR="003B4568" w:rsidRDefault="003B4568" w:rsidP="00825BCE">
    <w:pPr>
      <w:pStyle w:val="Header"/>
      <w:tabs>
        <w:tab w:val="clear" w:pos="8640"/>
        <w:tab w:val="right" w:pos="10080"/>
      </w:tabs>
      <w:ind w:left="-1440" w:right="-1440"/>
      <w:jc w:val="center"/>
    </w:pPr>
  </w:p>
  <w:p w14:paraId="74CDEF34" w14:textId="77777777" w:rsidR="006E3F92" w:rsidRPr="006E3F92" w:rsidRDefault="006E3F92" w:rsidP="006E3F92">
    <w:pPr>
      <w:widowControl w:val="0"/>
      <w:autoSpaceDE w:val="0"/>
      <w:autoSpaceDN w:val="0"/>
      <w:adjustRightInd w:val="0"/>
      <w:rPr>
        <w:rFonts w:ascii="Times New Roman" w:hAnsi="Times New Roman"/>
        <w:sz w:val="72"/>
        <w:szCs w:val="72"/>
      </w:rPr>
    </w:pPr>
    <w:r w:rsidRPr="006E3F92">
      <w:rPr>
        <w:rFonts w:ascii="Calibri" w:hAnsi="Calibri" w:cs="Calibri"/>
        <w:noProof/>
        <w:sz w:val="72"/>
        <w:szCs w:val="72"/>
      </w:rPr>
      <w:drawing>
        <wp:inline distT="0" distB="0" distL="0" distR="0" wp14:anchorId="5338A127" wp14:editId="3E8B47CF">
          <wp:extent cx="381000" cy="677545"/>
          <wp:effectExtent l="0" t="0" r="0" b="825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77545"/>
                  </a:xfrm>
                  <a:prstGeom prst="rect">
                    <a:avLst/>
                  </a:prstGeom>
                  <a:noFill/>
                  <a:ln>
                    <a:noFill/>
                  </a:ln>
                </pic:spPr>
              </pic:pic>
            </a:graphicData>
          </a:graphic>
        </wp:inline>
      </w:drawing>
    </w:r>
    <w:r w:rsidRPr="006E3F92">
      <w:rPr>
        <w:rFonts w:ascii="Calibri" w:hAnsi="Calibri" w:cs="Calibri"/>
        <w:noProof/>
        <w:sz w:val="72"/>
        <w:szCs w:val="72"/>
      </w:rPr>
      <w:drawing>
        <wp:inline distT="0" distB="0" distL="0" distR="0" wp14:anchorId="004EA699" wp14:editId="6459D940">
          <wp:extent cx="389255" cy="49085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255" cy="490855"/>
                  </a:xfrm>
                  <a:prstGeom prst="rect">
                    <a:avLst/>
                  </a:prstGeom>
                  <a:noFill/>
                  <a:ln>
                    <a:noFill/>
                  </a:ln>
                </pic:spPr>
              </pic:pic>
            </a:graphicData>
          </a:graphic>
        </wp:inline>
      </w:drawing>
    </w:r>
    <w:r w:rsidRPr="006E3F92">
      <w:rPr>
        <w:rFonts w:ascii="Calibri" w:hAnsi="Calibri" w:cs="Calibri"/>
        <w:noProof/>
        <w:sz w:val="72"/>
        <w:szCs w:val="72"/>
      </w:rPr>
      <w:drawing>
        <wp:inline distT="0" distB="0" distL="0" distR="0" wp14:anchorId="65F069C1" wp14:editId="531602DB">
          <wp:extent cx="381000" cy="677545"/>
          <wp:effectExtent l="0" t="0" r="0" b="825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677545"/>
                  </a:xfrm>
                  <a:prstGeom prst="rect">
                    <a:avLst/>
                  </a:prstGeom>
                  <a:noFill/>
                  <a:ln>
                    <a:noFill/>
                  </a:ln>
                </pic:spPr>
              </pic:pic>
            </a:graphicData>
          </a:graphic>
        </wp:inline>
      </w:drawing>
    </w:r>
    <w:r w:rsidRPr="006E3F92">
      <w:rPr>
        <w:rFonts w:ascii="Calibri" w:hAnsi="Calibri" w:cs="Calibri"/>
        <w:noProof/>
        <w:sz w:val="72"/>
        <w:szCs w:val="72"/>
      </w:rPr>
      <w:drawing>
        <wp:inline distT="0" distB="0" distL="0" distR="0" wp14:anchorId="0E785B10" wp14:editId="3A4A1D93">
          <wp:extent cx="287655" cy="2622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485D630C" wp14:editId="41ADAA9C">
          <wp:extent cx="287655" cy="262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E77080D" wp14:editId="777CAB58">
          <wp:extent cx="287655" cy="262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04C639E5" wp14:editId="43A7C176">
          <wp:extent cx="287655" cy="262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5B59959" wp14:editId="72C897C3">
          <wp:extent cx="279400" cy="262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4730908" wp14:editId="1C2E2EAE">
          <wp:extent cx="398145" cy="26225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 cy="262255"/>
                  </a:xfrm>
                  <a:prstGeom prst="rect">
                    <a:avLst/>
                  </a:prstGeom>
                  <a:noFill/>
                  <a:ln>
                    <a:noFill/>
                  </a:ln>
                </pic:spPr>
              </pic:pic>
            </a:graphicData>
          </a:graphic>
        </wp:inline>
      </w:drawing>
    </w:r>
  </w:p>
  <w:p w14:paraId="1B5EA36A" w14:textId="77777777" w:rsidR="00825BCE" w:rsidRPr="006E3F92" w:rsidRDefault="006E3F92" w:rsidP="006E3F92">
    <w:pPr>
      <w:pStyle w:val="Header"/>
      <w:tabs>
        <w:tab w:val="clear" w:pos="8640"/>
        <w:tab w:val="right" w:pos="10080"/>
      </w:tabs>
      <w:ind w:left="-1440" w:right="-1440"/>
      <w:jc w:val="center"/>
      <w:rPr>
        <w:sz w:val="72"/>
        <w:szCs w:val="72"/>
      </w:rPr>
    </w:pP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2C19A96" wp14:editId="48542A02">
          <wp:extent cx="211455" cy="160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5FDC6D6F" wp14:editId="265F2BF1">
          <wp:extent cx="160655" cy="160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2C25969E" wp14:editId="390FEB9D">
          <wp:extent cx="186055"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2CEB310" wp14:editId="3EB83C29">
          <wp:extent cx="186055" cy="160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CE8D872" wp14:editId="4BC4684D">
          <wp:extent cx="186055" cy="160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48E23879" wp14:editId="299D6661">
          <wp:extent cx="186055" cy="160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66D6AB6" wp14:editId="7EA388ED">
          <wp:extent cx="17145" cy="11874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1874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62C8F0DE" wp14:editId="51CD6FC1">
          <wp:extent cx="186055" cy="16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514529A9" wp14:editId="655C1D79">
          <wp:extent cx="186055" cy="1606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9E38613" wp14:editId="489B3595">
          <wp:extent cx="84455" cy="1187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455" cy="118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722"/>
    <w:multiLevelType w:val="hybridMultilevel"/>
    <w:tmpl w:val="2C4017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4052B8"/>
    <w:multiLevelType w:val="hybridMultilevel"/>
    <w:tmpl w:val="55B0A1A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C82874"/>
    <w:multiLevelType w:val="hybridMultilevel"/>
    <w:tmpl w:val="6D3AB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3E7488"/>
    <w:multiLevelType w:val="hybridMultilevel"/>
    <w:tmpl w:val="D1DC65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FA6770"/>
    <w:multiLevelType w:val="hybridMultilevel"/>
    <w:tmpl w:val="1DC458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D2479"/>
    <w:multiLevelType w:val="multilevel"/>
    <w:tmpl w:val="F37C88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BAD533D"/>
    <w:multiLevelType w:val="hybridMultilevel"/>
    <w:tmpl w:val="402AE2B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E942E8C"/>
    <w:multiLevelType w:val="hybridMultilevel"/>
    <w:tmpl w:val="E806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C0263"/>
    <w:multiLevelType w:val="hybridMultilevel"/>
    <w:tmpl w:val="912A77F8"/>
    <w:lvl w:ilvl="0" w:tplc="6F187A4A">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C31FD"/>
    <w:multiLevelType w:val="hybridMultilevel"/>
    <w:tmpl w:val="0A5CA776"/>
    <w:lvl w:ilvl="0" w:tplc="6F187A4A">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C256C"/>
    <w:multiLevelType w:val="hybridMultilevel"/>
    <w:tmpl w:val="A836B72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65566B"/>
    <w:multiLevelType w:val="hybridMultilevel"/>
    <w:tmpl w:val="378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442E7"/>
    <w:multiLevelType w:val="hybridMultilevel"/>
    <w:tmpl w:val="B12EA782"/>
    <w:lvl w:ilvl="0" w:tplc="6F187A4A">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85039">
    <w:abstractNumId w:val="11"/>
  </w:num>
  <w:num w:numId="2" w16cid:durableId="1339960384">
    <w:abstractNumId w:val="4"/>
  </w:num>
  <w:num w:numId="3" w16cid:durableId="1137601212">
    <w:abstractNumId w:val="7"/>
  </w:num>
  <w:num w:numId="4" w16cid:durableId="1846936440">
    <w:abstractNumId w:val="8"/>
  </w:num>
  <w:num w:numId="5" w16cid:durableId="423847301">
    <w:abstractNumId w:val="12"/>
  </w:num>
  <w:num w:numId="6" w16cid:durableId="884369701">
    <w:abstractNumId w:val="9"/>
  </w:num>
  <w:num w:numId="7" w16cid:durableId="179661491">
    <w:abstractNumId w:val="1"/>
  </w:num>
  <w:num w:numId="8" w16cid:durableId="1613322685">
    <w:abstractNumId w:val="10"/>
  </w:num>
  <w:num w:numId="9" w16cid:durableId="1431776717">
    <w:abstractNumId w:val="3"/>
  </w:num>
  <w:num w:numId="10" w16cid:durableId="1044327071">
    <w:abstractNumId w:val="0"/>
  </w:num>
  <w:num w:numId="11" w16cid:durableId="91513241">
    <w:abstractNumId w:val="6"/>
  </w:num>
  <w:num w:numId="12" w16cid:durableId="825557636">
    <w:abstractNumId w:val="2"/>
  </w:num>
  <w:num w:numId="13" w16cid:durableId="577323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A0"/>
    <w:rsid w:val="00047D22"/>
    <w:rsid w:val="00063DC3"/>
    <w:rsid w:val="00082F03"/>
    <w:rsid w:val="00086C53"/>
    <w:rsid w:val="00091CD6"/>
    <w:rsid w:val="000A4C56"/>
    <w:rsid w:val="000A703D"/>
    <w:rsid w:val="000E7E17"/>
    <w:rsid w:val="000F4A2B"/>
    <w:rsid w:val="000F7E78"/>
    <w:rsid w:val="00121348"/>
    <w:rsid w:val="001239AD"/>
    <w:rsid w:val="00123BF4"/>
    <w:rsid w:val="0013090E"/>
    <w:rsid w:val="0013539B"/>
    <w:rsid w:val="001569B2"/>
    <w:rsid w:val="001626BE"/>
    <w:rsid w:val="001A45E9"/>
    <w:rsid w:val="001A4A15"/>
    <w:rsid w:val="001C0782"/>
    <w:rsid w:val="001C4FA0"/>
    <w:rsid w:val="001F0AEB"/>
    <w:rsid w:val="001F5D13"/>
    <w:rsid w:val="0021479F"/>
    <w:rsid w:val="00227B3B"/>
    <w:rsid w:val="00227D4A"/>
    <w:rsid w:val="00234633"/>
    <w:rsid w:val="002654F4"/>
    <w:rsid w:val="00282A54"/>
    <w:rsid w:val="002A5E90"/>
    <w:rsid w:val="002C059D"/>
    <w:rsid w:val="002D411D"/>
    <w:rsid w:val="002F484E"/>
    <w:rsid w:val="002F4A6A"/>
    <w:rsid w:val="00304078"/>
    <w:rsid w:val="00351A7C"/>
    <w:rsid w:val="00357331"/>
    <w:rsid w:val="0036133B"/>
    <w:rsid w:val="003777A0"/>
    <w:rsid w:val="0037793B"/>
    <w:rsid w:val="003A2CCE"/>
    <w:rsid w:val="003B4568"/>
    <w:rsid w:val="003B4D7F"/>
    <w:rsid w:val="003B6795"/>
    <w:rsid w:val="003C009D"/>
    <w:rsid w:val="003D12CD"/>
    <w:rsid w:val="003D1BEE"/>
    <w:rsid w:val="003E36E9"/>
    <w:rsid w:val="003E5055"/>
    <w:rsid w:val="00420F3A"/>
    <w:rsid w:val="004266E6"/>
    <w:rsid w:val="00431733"/>
    <w:rsid w:val="00436BCA"/>
    <w:rsid w:val="00443EA4"/>
    <w:rsid w:val="00466929"/>
    <w:rsid w:val="00476507"/>
    <w:rsid w:val="004816E1"/>
    <w:rsid w:val="0048780C"/>
    <w:rsid w:val="00491291"/>
    <w:rsid w:val="0049413A"/>
    <w:rsid w:val="004A6D33"/>
    <w:rsid w:val="004B61DE"/>
    <w:rsid w:val="004B66E8"/>
    <w:rsid w:val="004E198B"/>
    <w:rsid w:val="004E2629"/>
    <w:rsid w:val="00500284"/>
    <w:rsid w:val="0050799A"/>
    <w:rsid w:val="00512E02"/>
    <w:rsid w:val="0051548A"/>
    <w:rsid w:val="005203D4"/>
    <w:rsid w:val="005216B0"/>
    <w:rsid w:val="0055643C"/>
    <w:rsid w:val="00561C37"/>
    <w:rsid w:val="00564A3F"/>
    <w:rsid w:val="0057752E"/>
    <w:rsid w:val="005870D8"/>
    <w:rsid w:val="0059644D"/>
    <w:rsid w:val="005B3C4F"/>
    <w:rsid w:val="005B6078"/>
    <w:rsid w:val="005F1354"/>
    <w:rsid w:val="005F7EB8"/>
    <w:rsid w:val="00645041"/>
    <w:rsid w:val="00674DBE"/>
    <w:rsid w:val="006830F2"/>
    <w:rsid w:val="006A0436"/>
    <w:rsid w:val="006A10E5"/>
    <w:rsid w:val="006A2F4D"/>
    <w:rsid w:val="006B0665"/>
    <w:rsid w:val="006D2092"/>
    <w:rsid w:val="006E3F92"/>
    <w:rsid w:val="006F0589"/>
    <w:rsid w:val="006F2D01"/>
    <w:rsid w:val="00707496"/>
    <w:rsid w:val="00721E43"/>
    <w:rsid w:val="00737DC0"/>
    <w:rsid w:val="00754C40"/>
    <w:rsid w:val="00772618"/>
    <w:rsid w:val="00783918"/>
    <w:rsid w:val="00801454"/>
    <w:rsid w:val="00806B35"/>
    <w:rsid w:val="0082138F"/>
    <w:rsid w:val="00825BCE"/>
    <w:rsid w:val="00826CCC"/>
    <w:rsid w:val="00830312"/>
    <w:rsid w:val="00840C29"/>
    <w:rsid w:val="00851A83"/>
    <w:rsid w:val="00851BBA"/>
    <w:rsid w:val="00852943"/>
    <w:rsid w:val="008A19B5"/>
    <w:rsid w:val="008A6264"/>
    <w:rsid w:val="008D32E3"/>
    <w:rsid w:val="008D48D6"/>
    <w:rsid w:val="008F160B"/>
    <w:rsid w:val="008F4D7D"/>
    <w:rsid w:val="00901809"/>
    <w:rsid w:val="009121AA"/>
    <w:rsid w:val="0092370E"/>
    <w:rsid w:val="0095151B"/>
    <w:rsid w:val="00952BFF"/>
    <w:rsid w:val="00974D52"/>
    <w:rsid w:val="009B560F"/>
    <w:rsid w:val="009D4A97"/>
    <w:rsid w:val="009E4E6A"/>
    <w:rsid w:val="00A04291"/>
    <w:rsid w:val="00A0580C"/>
    <w:rsid w:val="00A07E41"/>
    <w:rsid w:val="00A12133"/>
    <w:rsid w:val="00A1341C"/>
    <w:rsid w:val="00A37F8A"/>
    <w:rsid w:val="00A752D1"/>
    <w:rsid w:val="00A91EF1"/>
    <w:rsid w:val="00AB560A"/>
    <w:rsid w:val="00AB6D51"/>
    <w:rsid w:val="00AD151D"/>
    <w:rsid w:val="00B11CC5"/>
    <w:rsid w:val="00B34C49"/>
    <w:rsid w:val="00B51F86"/>
    <w:rsid w:val="00B74A57"/>
    <w:rsid w:val="00B87C44"/>
    <w:rsid w:val="00BC5F53"/>
    <w:rsid w:val="00C04534"/>
    <w:rsid w:val="00C10A37"/>
    <w:rsid w:val="00C2191B"/>
    <w:rsid w:val="00C417AF"/>
    <w:rsid w:val="00C66F6D"/>
    <w:rsid w:val="00C77706"/>
    <w:rsid w:val="00C84364"/>
    <w:rsid w:val="00C90B9E"/>
    <w:rsid w:val="00CA2700"/>
    <w:rsid w:val="00CA3A81"/>
    <w:rsid w:val="00CA6C34"/>
    <w:rsid w:val="00CE73DC"/>
    <w:rsid w:val="00D06863"/>
    <w:rsid w:val="00D31EE8"/>
    <w:rsid w:val="00D3493B"/>
    <w:rsid w:val="00D67167"/>
    <w:rsid w:val="00D7501C"/>
    <w:rsid w:val="00DB7118"/>
    <w:rsid w:val="00DC0E21"/>
    <w:rsid w:val="00DC589A"/>
    <w:rsid w:val="00DE484B"/>
    <w:rsid w:val="00DE5662"/>
    <w:rsid w:val="00E26FEC"/>
    <w:rsid w:val="00E3530D"/>
    <w:rsid w:val="00E47E03"/>
    <w:rsid w:val="00E6170B"/>
    <w:rsid w:val="00E917EE"/>
    <w:rsid w:val="00E97704"/>
    <w:rsid w:val="00EA28FB"/>
    <w:rsid w:val="00EB406B"/>
    <w:rsid w:val="00EE16C3"/>
    <w:rsid w:val="00EE3F86"/>
    <w:rsid w:val="00F35C46"/>
    <w:rsid w:val="00F648EA"/>
    <w:rsid w:val="00FB044C"/>
    <w:rsid w:val="00FB3B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3938708"/>
  <w15:docId w15:val="{2AB20107-F3B5-1849-8229-951D8D8D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582"/>
    <w:pPr>
      <w:tabs>
        <w:tab w:val="center" w:pos="4320"/>
        <w:tab w:val="right" w:pos="8640"/>
      </w:tabs>
    </w:pPr>
  </w:style>
  <w:style w:type="paragraph" w:styleId="Footer">
    <w:name w:val="footer"/>
    <w:basedOn w:val="Normal"/>
    <w:link w:val="FooterChar"/>
    <w:uiPriority w:val="99"/>
    <w:rsid w:val="005F0582"/>
    <w:pPr>
      <w:tabs>
        <w:tab w:val="center" w:pos="4320"/>
        <w:tab w:val="right" w:pos="8640"/>
      </w:tabs>
    </w:pPr>
  </w:style>
  <w:style w:type="paragraph" w:styleId="BalloonText">
    <w:name w:val="Balloon Text"/>
    <w:basedOn w:val="Normal"/>
    <w:link w:val="BalloonTextChar"/>
    <w:uiPriority w:val="99"/>
    <w:semiHidden/>
    <w:unhideWhenUsed/>
    <w:rsid w:val="00234633"/>
    <w:rPr>
      <w:rFonts w:ascii="Tahoma" w:hAnsi="Tahoma" w:cs="Tahoma"/>
      <w:sz w:val="16"/>
      <w:szCs w:val="16"/>
    </w:rPr>
  </w:style>
  <w:style w:type="character" w:customStyle="1" w:styleId="BalloonTextChar">
    <w:name w:val="Balloon Text Char"/>
    <w:basedOn w:val="DefaultParagraphFont"/>
    <w:link w:val="BalloonText"/>
    <w:uiPriority w:val="99"/>
    <w:semiHidden/>
    <w:rsid w:val="00234633"/>
    <w:rPr>
      <w:rFonts w:ascii="Tahoma" w:hAnsi="Tahoma" w:cs="Tahoma"/>
      <w:sz w:val="16"/>
      <w:szCs w:val="16"/>
    </w:rPr>
  </w:style>
  <w:style w:type="paragraph" w:styleId="ListParagraph">
    <w:name w:val="List Paragraph"/>
    <w:basedOn w:val="Normal"/>
    <w:uiPriority w:val="34"/>
    <w:qFormat/>
    <w:rsid w:val="005B6078"/>
    <w:pPr>
      <w:ind w:left="720"/>
      <w:contextualSpacing/>
    </w:pPr>
  </w:style>
  <w:style w:type="character" w:styleId="Hyperlink">
    <w:name w:val="Hyperlink"/>
    <w:basedOn w:val="DefaultParagraphFont"/>
    <w:uiPriority w:val="99"/>
    <w:unhideWhenUsed/>
    <w:rsid w:val="008D48D6"/>
    <w:rPr>
      <w:color w:val="0000FF" w:themeColor="hyperlink"/>
      <w:u w:val="single"/>
    </w:rPr>
  </w:style>
  <w:style w:type="table" w:styleId="TableGrid">
    <w:name w:val="Table Grid"/>
    <w:basedOn w:val="TableNormal"/>
    <w:uiPriority w:val="59"/>
    <w:rsid w:val="0085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F7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9A5E5-73B3-4DB3-90AD-036014DF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GLOBALPRECAST</Company>
  <LinksUpToDate>false</LinksUpToDate>
  <CharactersWithSpaces>10407</CharactersWithSpaces>
  <SharedDoc>false</SharedDoc>
  <HLinks>
    <vt:vector size="6" baseType="variant">
      <vt:variant>
        <vt:i4>4718619</vt:i4>
      </vt:variant>
      <vt:variant>
        <vt:i4>2079</vt:i4>
      </vt:variant>
      <vt:variant>
        <vt:i4>1026</vt:i4>
      </vt:variant>
      <vt:variant>
        <vt:i4>1</vt:i4>
      </vt:variant>
      <vt:variant>
        <vt:lpwstr>11287 TRIM stationaryNEW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ROSSY</dc:creator>
  <cp:lastModifiedBy>marc consultmechanical.com</cp:lastModifiedBy>
  <cp:revision>2</cp:revision>
  <cp:lastPrinted>2019-12-04T13:45:00Z</cp:lastPrinted>
  <dcterms:created xsi:type="dcterms:W3CDTF">2025-04-15T13:18:00Z</dcterms:created>
  <dcterms:modified xsi:type="dcterms:W3CDTF">2025-04-15T13:18:00Z</dcterms:modified>
</cp:coreProperties>
</file>